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6F77" w14:textId="77777777" w:rsidR="00CE5A0B" w:rsidRDefault="00CE5A0B" w:rsidP="00CE5A0B">
      <w:pPr>
        <w:pStyle w:val="Bezproreda"/>
        <w:rPr>
          <w:rFonts w:ascii="Times New Roman" w:hAnsi="Times New Roman" w:cs="Times New Roman"/>
        </w:rPr>
      </w:pPr>
      <w:r>
        <w:rPr>
          <w:rFonts w:ascii="Times New Roman" w:hAnsi="Times New Roman" w:cs="Times New Roman"/>
        </w:rPr>
        <w:t>OPĆINA MARINA</w:t>
      </w:r>
    </w:p>
    <w:p w14:paraId="1E02182D" w14:textId="77777777" w:rsidR="00CE5A0B" w:rsidRDefault="00CE5A0B" w:rsidP="00CE5A0B">
      <w:pPr>
        <w:pStyle w:val="Bezproreda"/>
        <w:rPr>
          <w:rFonts w:ascii="Times New Roman" w:hAnsi="Times New Roman" w:cs="Times New Roman"/>
        </w:rPr>
      </w:pPr>
      <w:r>
        <w:rPr>
          <w:rFonts w:ascii="Times New Roman" w:hAnsi="Times New Roman" w:cs="Times New Roman"/>
        </w:rPr>
        <w:t>OIB: 84238675791</w:t>
      </w:r>
    </w:p>
    <w:p w14:paraId="51663835" w14:textId="77777777" w:rsidR="00CE5A0B" w:rsidRDefault="00CE5A0B" w:rsidP="00CE5A0B">
      <w:pPr>
        <w:pStyle w:val="Bezproreda"/>
        <w:rPr>
          <w:rFonts w:ascii="Times New Roman" w:hAnsi="Times New Roman" w:cs="Times New Roman"/>
        </w:rPr>
      </w:pPr>
      <w:r>
        <w:rPr>
          <w:rFonts w:ascii="Times New Roman" w:hAnsi="Times New Roman" w:cs="Times New Roman"/>
        </w:rPr>
        <w:t>RKP:30200</w:t>
      </w:r>
    </w:p>
    <w:p w14:paraId="59873C7E" w14:textId="77777777" w:rsidR="00CE5A0B" w:rsidRDefault="00CE5A0B" w:rsidP="00CE5A0B">
      <w:pPr>
        <w:pStyle w:val="Bezproreda"/>
        <w:rPr>
          <w:rFonts w:ascii="Times New Roman" w:hAnsi="Times New Roman" w:cs="Times New Roman"/>
        </w:rPr>
      </w:pPr>
      <w:r>
        <w:rPr>
          <w:rFonts w:ascii="Times New Roman" w:hAnsi="Times New Roman" w:cs="Times New Roman"/>
        </w:rPr>
        <w:t>RAZINA: 22</w:t>
      </w:r>
    </w:p>
    <w:p w14:paraId="3428958D" w14:textId="77777777" w:rsidR="00CE5A0B" w:rsidRDefault="00CE5A0B" w:rsidP="00CE5A0B">
      <w:pPr>
        <w:pStyle w:val="Bezproreda"/>
        <w:rPr>
          <w:rFonts w:ascii="Times New Roman" w:hAnsi="Times New Roman" w:cs="Times New Roman"/>
        </w:rPr>
      </w:pPr>
      <w:r>
        <w:rPr>
          <w:rFonts w:ascii="Times New Roman" w:hAnsi="Times New Roman" w:cs="Times New Roman"/>
        </w:rPr>
        <w:t>DJELATNOST: 8411</w:t>
      </w:r>
    </w:p>
    <w:p w14:paraId="13FE0BA8" w14:textId="77777777" w:rsidR="00CE5A0B" w:rsidRDefault="00CE5A0B" w:rsidP="00CE5A0B">
      <w:pPr>
        <w:pStyle w:val="Bezproreda"/>
        <w:rPr>
          <w:rFonts w:ascii="Times New Roman" w:hAnsi="Times New Roman" w:cs="Times New Roman"/>
        </w:rPr>
      </w:pPr>
      <w:r>
        <w:rPr>
          <w:rFonts w:ascii="Times New Roman" w:hAnsi="Times New Roman" w:cs="Times New Roman"/>
        </w:rPr>
        <w:t>ŠIFRA OPĆINE: 258</w:t>
      </w:r>
    </w:p>
    <w:p w14:paraId="1411DFCF" w14:textId="77777777" w:rsidR="00CE5A0B" w:rsidRDefault="00CE5A0B" w:rsidP="00CE5A0B">
      <w:pPr>
        <w:pStyle w:val="Bezproreda"/>
        <w:rPr>
          <w:rFonts w:ascii="Times New Roman" w:hAnsi="Times New Roman" w:cs="Times New Roman"/>
        </w:rPr>
      </w:pPr>
      <w:r>
        <w:rPr>
          <w:rFonts w:ascii="Times New Roman" w:hAnsi="Times New Roman" w:cs="Times New Roman"/>
        </w:rPr>
        <w:t>IBAN:HR3724020061825800001</w:t>
      </w:r>
    </w:p>
    <w:p w14:paraId="0CC3CF62" w14:textId="7E98A2CE" w:rsidR="00CE5A0B" w:rsidRDefault="00CE5A0B" w:rsidP="00CE5A0B">
      <w:pPr>
        <w:pStyle w:val="Bezproreda"/>
        <w:rPr>
          <w:rFonts w:ascii="Times New Roman" w:hAnsi="Times New Roman" w:cs="Times New Roman"/>
        </w:rPr>
      </w:pPr>
      <w:r>
        <w:rPr>
          <w:rFonts w:ascii="Times New Roman" w:hAnsi="Times New Roman" w:cs="Times New Roman"/>
        </w:rPr>
        <w:t xml:space="preserve">Marina, </w:t>
      </w:r>
      <w:r w:rsidR="00BD2C6F">
        <w:rPr>
          <w:rFonts w:ascii="Times New Roman" w:hAnsi="Times New Roman" w:cs="Times New Roman"/>
        </w:rPr>
        <w:t>04.02</w:t>
      </w:r>
      <w:r>
        <w:rPr>
          <w:rFonts w:ascii="Times New Roman" w:hAnsi="Times New Roman" w:cs="Times New Roman"/>
        </w:rPr>
        <w:t>.</w:t>
      </w:r>
      <w:r w:rsidR="00BD2C6F">
        <w:rPr>
          <w:rFonts w:ascii="Times New Roman" w:hAnsi="Times New Roman" w:cs="Times New Roman"/>
        </w:rPr>
        <w:t>2025.</w:t>
      </w:r>
    </w:p>
    <w:p w14:paraId="4EF7AB82" w14:textId="77777777" w:rsidR="00CE5A0B" w:rsidRDefault="00CE5A0B" w:rsidP="00CE5A0B">
      <w:pPr>
        <w:pStyle w:val="Bezproreda"/>
        <w:rPr>
          <w:rFonts w:ascii="Times New Roman" w:hAnsi="Times New Roman" w:cs="Times New Roman"/>
        </w:rPr>
      </w:pPr>
    </w:p>
    <w:p w14:paraId="0E7B69F4" w14:textId="5D9DC565" w:rsidR="00CE5A0B" w:rsidRDefault="00CE5A0B" w:rsidP="00CE5A0B">
      <w:pPr>
        <w:pStyle w:val="Bezproreda"/>
        <w:rPr>
          <w:rFonts w:ascii="Times New Roman" w:hAnsi="Times New Roman" w:cs="Times New Roman"/>
          <w:b/>
          <w:bCs/>
        </w:rPr>
      </w:pPr>
      <w:r>
        <w:rPr>
          <w:rFonts w:ascii="Times New Roman" w:hAnsi="Times New Roman" w:cs="Times New Roman"/>
          <w:b/>
          <w:bCs/>
        </w:rPr>
        <w:t xml:space="preserve">BILJEŠKE UZ FINANCIJSKA IZVJEŠĆA ZA RAZDOBLJE 1.SIJEČNJA DO </w:t>
      </w:r>
      <w:r w:rsidR="00BD2C6F">
        <w:rPr>
          <w:rFonts w:ascii="Times New Roman" w:hAnsi="Times New Roman" w:cs="Times New Roman"/>
          <w:b/>
          <w:bCs/>
        </w:rPr>
        <w:t>31.PROSINCA</w:t>
      </w:r>
      <w:r w:rsidR="000C0A44">
        <w:rPr>
          <w:rFonts w:ascii="Times New Roman" w:hAnsi="Times New Roman" w:cs="Times New Roman"/>
          <w:b/>
          <w:bCs/>
        </w:rPr>
        <w:t xml:space="preserve"> </w:t>
      </w:r>
      <w:r>
        <w:rPr>
          <w:rFonts w:ascii="Times New Roman" w:hAnsi="Times New Roman" w:cs="Times New Roman"/>
          <w:b/>
          <w:bCs/>
        </w:rPr>
        <w:t>2024.</w:t>
      </w:r>
    </w:p>
    <w:p w14:paraId="2F9C734F" w14:textId="77777777" w:rsidR="00CE5A0B" w:rsidRDefault="00CE5A0B" w:rsidP="00CE5A0B">
      <w:pPr>
        <w:pStyle w:val="Bezproreda"/>
        <w:rPr>
          <w:rFonts w:ascii="Times New Roman" w:hAnsi="Times New Roman" w:cs="Times New Roman"/>
          <w:b/>
          <w:bCs/>
        </w:rPr>
      </w:pPr>
    </w:p>
    <w:p w14:paraId="200063FC" w14:textId="77777777" w:rsidR="00CE5A0B" w:rsidRPr="000C0A44" w:rsidRDefault="00CE5A0B" w:rsidP="00CE5A0B">
      <w:pPr>
        <w:pStyle w:val="Bezproreda"/>
        <w:rPr>
          <w:rFonts w:ascii="Times New Roman" w:hAnsi="Times New Roman" w:cs="Times New Roman"/>
          <w:b/>
          <w:bCs/>
          <w:u w:val="single"/>
        </w:rPr>
      </w:pPr>
      <w:r w:rsidRPr="000C0A44">
        <w:rPr>
          <w:rFonts w:ascii="Times New Roman" w:hAnsi="Times New Roman" w:cs="Times New Roman"/>
          <w:b/>
          <w:bCs/>
          <w:u w:val="single"/>
        </w:rPr>
        <w:t>PR-RAS</w:t>
      </w:r>
    </w:p>
    <w:p w14:paraId="4A087C8F" w14:textId="77777777" w:rsidR="00CE5A0B" w:rsidRDefault="00CE5A0B" w:rsidP="00CE5A0B">
      <w:pPr>
        <w:pStyle w:val="Bezproreda"/>
        <w:rPr>
          <w:rFonts w:ascii="Times New Roman" w:hAnsi="Times New Roman" w:cs="Times New Roman"/>
          <w:b/>
          <w:bCs/>
        </w:rPr>
      </w:pPr>
      <w:r>
        <w:rPr>
          <w:rFonts w:ascii="Times New Roman" w:hAnsi="Times New Roman" w:cs="Times New Roman"/>
          <w:b/>
          <w:bCs/>
        </w:rPr>
        <w:t>PRIHODI</w:t>
      </w:r>
    </w:p>
    <w:p w14:paraId="032B10CD" w14:textId="77777777" w:rsidR="00CE5A0B" w:rsidRDefault="00CE5A0B" w:rsidP="00CE5A0B">
      <w:pPr>
        <w:pStyle w:val="Bezproreda"/>
        <w:rPr>
          <w:rFonts w:ascii="Times New Roman" w:hAnsi="Times New Roman" w:cs="Times New Roman"/>
          <w:b/>
          <w:bCs/>
        </w:rPr>
      </w:pPr>
    </w:p>
    <w:p w14:paraId="24EB7A45" w14:textId="01A507D0" w:rsidR="00CE5A0B" w:rsidRPr="00CE5A0B" w:rsidRDefault="00CE5A0B" w:rsidP="00CE5A0B">
      <w:pPr>
        <w:pStyle w:val="Bezproreda"/>
        <w:numPr>
          <w:ilvl w:val="0"/>
          <w:numId w:val="1"/>
        </w:numPr>
        <w:rPr>
          <w:rFonts w:ascii="Times New Roman" w:hAnsi="Times New Roman" w:cs="Times New Roman"/>
          <w:b/>
          <w:bCs/>
        </w:rPr>
      </w:pPr>
      <w:r>
        <w:rPr>
          <w:rFonts w:ascii="Times New Roman" w:hAnsi="Times New Roman" w:cs="Times New Roman"/>
        </w:rPr>
        <w:t xml:space="preserve">6 -Ukupni prihodi poslovanja ostvareni su </w:t>
      </w:r>
      <w:r w:rsidR="00BD2C6F">
        <w:rPr>
          <w:rFonts w:ascii="Times New Roman" w:hAnsi="Times New Roman" w:cs="Times New Roman"/>
        </w:rPr>
        <w:t xml:space="preserve">5% više </w:t>
      </w:r>
      <w:r>
        <w:rPr>
          <w:rFonts w:ascii="Times New Roman" w:hAnsi="Times New Roman" w:cs="Times New Roman"/>
        </w:rPr>
        <w:t xml:space="preserve"> odnosu na isto razdoblje protekle godine.</w:t>
      </w:r>
    </w:p>
    <w:p w14:paraId="621AC6AA" w14:textId="4B4C3959" w:rsidR="00500E1F" w:rsidRPr="00500E1F" w:rsidRDefault="00CE5A0B" w:rsidP="00CE5A0B">
      <w:pPr>
        <w:pStyle w:val="Bezproreda"/>
        <w:numPr>
          <w:ilvl w:val="0"/>
          <w:numId w:val="1"/>
        </w:numPr>
        <w:rPr>
          <w:rFonts w:ascii="Times New Roman" w:hAnsi="Times New Roman" w:cs="Times New Roman"/>
          <w:b/>
          <w:bCs/>
        </w:rPr>
      </w:pPr>
      <w:r>
        <w:rPr>
          <w:rFonts w:ascii="Times New Roman" w:hAnsi="Times New Roman" w:cs="Times New Roman"/>
        </w:rPr>
        <w:t xml:space="preserve">611 – Prihodi od poreza bilježe rast od </w:t>
      </w:r>
      <w:r w:rsidR="00BD2C6F">
        <w:rPr>
          <w:rFonts w:ascii="Times New Roman" w:hAnsi="Times New Roman" w:cs="Times New Roman"/>
        </w:rPr>
        <w:t>13,7</w:t>
      </w:r>
      <w:r>
        <w:rPr>
          <w:rFonts w:ascii="Times New Roman" w:hAnsi="Times New Roman" w:cs="Times New Roman"/>
        </w:rPr>
        <w:t>%. Među poreznim prihodima rast je evidentan kod prihoda od poreza na dohodak</w:t>
      </w:r>
      <w:r w:rsidR="00793ABB">
        <w:rPr>
          <w:rFonts w:ascii="Times New Roman" w:hAnsi="Times New Roman" w:cs="Times New Roman"/>
        </w:rPr>
        <w:t xml:space="preserve"> (</w:t>
      </w:r>
      <w:r w:rsidR="00BD2C6F">
        <w:rPr>
          <w:rFonts w:ascii="Times New Roman" w:hAnsi="Times New Roman" w:cs="Times New Roman"/>
        </w:rPr>
        <w:t>38,7</w:t>
      </w:r>
      <w:r w:rsidR="00793ABB">
        <w:rPr>
          <w:rFonts w:ascii="Times New Roman" w:hAnsi="Times New Roman" w:cs="Times New Roman"/>
        </w:rPr>
        <w:t>%)</w:t>
      </w:r>
      <w:r w:rsidR="00BD2C6F">
        <w:rPr>
          <w:rFonts w:ascii="Times New Roman" w:hAnsi="Times New Roman" w:cs="Times New Roman"/>
        </w:rPr>
        <w:t xml:space="preserve"> Među porezima na imovinu rast je evidentan kod poreza na kuće za odmor 6131 (porez na kuće za odmor je sa 1,99 eura u 2024.godini bio 4,5eura)</w:t>
      </w:r>
      <w:r w:rsidR="008721DF">
        <w:rPr>
          <w:rFonts w:ascii="Times New Roman" w:hAnsi="Times New Roman" w:cs="Times New Roman"/>
        </w:rPr>
        <w:t>.</w:t>
      </w:r>
      <w:r w:rsidR="00BD2C6F">
        <w:rPr>
          <w:rFonts w:ascii="Times New Roman" w:hAnsi="Times New Roman" w:cs="Times New Roman"/>
        </w:rPr>
        <w:t>Poslove evidentiranja, zaduživanja i naplate za porezne prihode za Općinu Marina vrši Porezna uprava Ispostava Trogir.</w:t>
      </w:r>
    </w:p>
    <w:p w14:paraId="09409C43" w14:textId="77777777" w:rsidR="00BD2C6F" w:rsidRPr="00BD2C6F" w:rsidRDefault="00500E1F" w:rsidP="00CE5A0B">
      <w:pPr>
        <w:pStyle w:val="Bezproreda"/>
        <w:numPr>
          <w:ilvl w:val="0"/>
          <w:numId w:val="1"/>
        </w:numPr>
        <w:rPr>
          <w:rFonts w:ascii="Times New Roman" w:hAnsi="Times New Roman" w:cs="Times New Roman"/>
          <w:b/>
          <w:bCs/>
        </w:rPr>
      </w:pPr>
      <w:r>
        <w:rPr>
          <w:rFonts w:ascii="Times New Roman" w:hAnsi="Times New Roman" w:cs="Times New Roman"/>
        </w:rPr>
        <w:t xml:space="preserve">63 – Pomoći iz inozemstva i od subjekata unutar općeg proračuna. Ova skupina prihoda ostvarena je samo </w:t>
      </w:r>
      <w:r w:rsidR="00BD2C6F">
        <w:rPr>
          <w:rFonts w:ascii="Times New Roman" w:hAnsi="Times New Roman" w:cs="Times New Roman"/>
        </w:rPr>
        <w:t>63,9</w:t>
      </w:r>
      <w:r>
        <w:rPr>
          <w:rFonts w:ascii="Times New Roman" w:hAnsi="Times New Roman" w:cs="Times New Roman"/>
        </w:rPr>
        <w:t>% u odnosu na proteklu godinu. Razlog što je protekle godine Općina Marina primala kompenzacijske mjere s osnova poreza na dohodak a u 2024. godini na ovoj skupini računa (6331) evidentirana su sredstva za fiskalnu održivost dječjeg vrtića.</w:t>
      </w:r>
    </w:p>
    <w:p w14:paraId="619E3761" w14:textId="77777777" w:rsidR="00C312AC" w:rsidRDefault="00BD2C6F" w:rsidP="00BD2C6F">
      <w:pPr>
        <w:pStyle w:val="Bezproreda"/>
        <w:ind w:left="720"/>
        <w:rPr>
          <w:rFonts w:ascii="Times New Roman" w:hAnsi="Times New Roman" w:cs="Times New Roman"/>
        </w:rPr>
      </w:pPr>
      <w:r>
        <w:rPr>
          <w:rFonts w:ascii="Times New Roman" w:hAnsi="Times New Roman" w:cs="Times New Roman"/>
        </w:rPr>
        <w:t xml:space="preserve">Općina Marina je u 2024.godini za fiskalnu održivost dječjih vrtića dobila </w:t>
      </w:r>
      <w:r w:rsidR="00C312AC">
        <w:rPr>
          <w:rFonts w:ascii="Times New Roman" w:hAnsi="Times New Roman" w:cs="Times New Roman"/>
        </w:rPr>
        <w:t>134.967 eura. Na kontu 6331 evidentirano je još: 6.351,60 eura od Hrvatskog zavoda za zapošljavanje za mjeru javnih radova, i 20.000 eura od strane Ministarstva demografije.</w:t>
      </w:r>
    </w:p>
    <w:p w14:paraId="01C2745B" w14:textId="4D396F97" w:rsidR="00C312AC" w:rsidRDefault="00C312AC" w:rsidP="00BD2C6F">
      <w:pPr>
        <w:pStyle w:val="Bezproreda"/>
        <w:ind w:left="720"/>
        <w:rPr>
          <w:rFonts w:ascii="Times New Roman" w:hAnsi="Times New Roman" w:cs="Times New Roman"/>
        </w:rPr>
      </w:pPr>
      <w:r>
        <w:rPr>
          <w:rFonts w:ascii="Times New Roman" w:hAnsi="Times New Roman" w:cs="Times New Roman"/>
        </w:rPr>
        <w:t>Tekuće potpore iz županijskog proračuna za 2024.godinu iznosile su 31.312,50 eura.</w:t>
      </w:r>
    </w:p>
    <w:p w14:paraId="19C12537" w14:textId="449084E9" w:rsidR="001353D3" w:rsidRPr="008721DF" w:rsidRDefault="00500E1F" w:rsidP="00BD2C6F">
      <w:pPr>
        <w:pStyle w:val="Bezproreda"/>
        <w:ind w:left="720"/>
        <w:rPr>
          <w:rFonts w:ascii="Times New Roman" w:hAnsi="Times New Roman" w:cs="Times New Roman"/>
          <w:b/>
          <w:bCs/>
        </w:rPr>
      </w:pPr>
      <w:r>
        <w:rPr>
          <w:rFonts w:ascii="Times New Roman" w:hAnsi="Times New Roman" w:cs="Times New Roman"/>
        </w:rPr>
        <w:t xml:space="preserve"> Što se tiče kapitalnih pomoći one su ostvarene u iznosu od </w:t>
      </w:r>
      <w:r w:rsidR="00793ABB">
        <w:rPr>
          <w:rFonts w:ascii="Times New Roman" w:hAnsi="Times New Roman" w:cs="Times New Roman"/>
        </w:rPr>
        <w:t>61.836,57</w:t>
      </w:r>
      <w:r>
        <w:rPr>
          <w:rFonts w:ascii="Times New Roman" w:hAnsi="Times New Roman" w:cs="Times New Roman"/>
        </w:rPr>
        <w:t xml:space="preserve"> eura</w:t>
      </w:r>
      <w:r w:rsidR="008721DF">
        <w:rPr>
          <w:rFonts w:ascii="Times New Roman" w:hAnsi="Times New Roman" w:cs="Times New Roman"/>
        </w:rPr>
        <w:t xml:space="preserve"> i to: 1.582,36 eura</w:t>
      </w:r>
      <w:r>
        <w:rPr>
          <w:rFonts w:ascii="Times New Roman" w:hAnsi="Times New Roman" w:cs="Times New Roman"/>
        </w:rPr>
        <w:t xml:space="preserve"> od strane Fonda za zaštitu okoliša za izgradnju reciklažnog dvorišta koje je završeno i u upotrebi od 2023.godin</w:t>
      </w:r>
      <w:r w:rsidR="008721DF">
        <w:rPr>
          <w:rFonts w:ascii="Times New Roman" w:hAnsi="Times New Roman" w:cs="Times New Roman"/>
        </w:rPr>
        <w:t>e,</w:t>
      </w:r>
      <w:r w:rsidR="0011545E">
        <w:rPr>
          <w:rFonts w:ascii="Times New Roman" w:hAnsi="Times New Roman" w:cs="Times New Roman"/>
        </w:rPr>
        <w:t xml:space="preserve"> 29.000,00 eura temeljem Ugovora sa Ministarstvom regionalnog razvoja i fondova EU za financiranje projekta izgradnja dječjeg igrališta u naselju Marina,</w:t>
      </w:r>
      <w:r w:rsidR="008721DF">
        <w:rPr>
          <w:rFonts w:ascii="Times New Roman" w:hAnsi="Times New Roman" w:cs="Times New Roman"/>
        </w:rPr>
        <w:t xml:space="preserve"> te </w:t>
      </w:r>
      <w:r w:rsidR="00C312AC">
        <w:rPr>
          <w:rFonts w:ascii="Times New Roman" w:hAnsi="Times New Roman" w:cs="Times New Roman"/>
        </w:rPr>
        <w:t>155.254,21</w:t>
      </w:r>
      <w:r w:rsidR="008721DF">
        <w:rPr>
          <w:rFonts w:ascii="Times New Roman" w:hAnsi="Times New Roman" w:cs="Times New Roman"/>
        </w:rPr>
        <w:t xml:space="preserve"> eura iz županijskog proračuna (4.300 eura za sufinaciranje ugradnje stolica na igralištu i 10.000 eura za sufinanciranje uređenja spomen kuće Koviljke Šerić</w:t>
      </w:r>
      <w:r w:rsidR="0011545E">
        <w:rPr>
          <w:rFonts w:ascii="Times New Roman" w:hAnsi="Times New Roman" w:cs="Times New Roman"/>
        </w:rPr>
        <w:t>,7.000 eura za rekonstrukciju i izgradnju nerazvrstanih cesta i 9.954,21 za uređenje poljskih puteva</w:t>
      </w:r>
      <w:r w:rsidR="00C312AC">
        <w:rPr>
          <w:rFonts w:ascii="Times New Roman" w:hAnsi="Times New Roman" w:cs="Times New Roman"/>
        </w:rPr>
        <w:t>, 120.000 eura za sufinanciranje nabavke vatrogasnog vozila i 4.000 eura za uređenje seoskih lokvi i bunara)</w:t>
      </w:r>
    </w:p>
    <w:p w14:paraId="12D5CDD9" w14:textId="274FA8CA" w:rsidR="008721DF" w:rsidRPr="001353D3" w:rsidRDefault="008721DF" w:rsidP="008721DF">
      <w:pPr>
        <w:pStyle w:val="Bezproreda"/>
        <w:ind w:left="720"/>
        <w:rPr>
          <w:rFonts w:ascii="Times New Roman" w:hAnsi="Times New Roman" w:cs="Times New Roman"/>
          <w:b/>
          <w:bCs/>
        </w:rPr>
      </w:pPr>
      <w:r>
        <w:rPr>
          <w:rFonts w:ascii="Times New Roman" w:hAnsi="Times New Roman" w:cs="Times New Roman"/>
        </w:rPr>
        <w:t xml:space="preserve">Na kontu 634- Kapitalne pomoći od izvanproračunskih korisnika radi se o </w:t>
      </w:r>
      <w:r w:rsidR="00120E89">
        <w:rPr>
          <w:rFonts w:ascii="Times New Roman" w:hAnsi="Times New Roman" w:cs="Times New Roman"/>
        </w:rPr>
        <w:t>sufinanciranju Županijske uprave za ceste Split za izgradnju zidova na LC67053</w:t>
      </w:r>
      <w:r w:rsidR="00C312AC">
        <w:rPr>
          <w:rFonts w:ascii="Times New Roman" w:hAnsi="Times New Roman" w:cs="Times New Roman"/>
        </w:rPr>
        <w:t xml:space="preserve"> i sufinanciranje postavljanja prometne signalizacije.</w:t>
      </w:r>
    </w:p>
    <w:p w14:paraId="6A2DE35D" w14:textId="235562ED" w:rsidR="00CC0641" w:rsidRPr="00CC0641" w:rsidRDefault="001353D3" w:rsidP="00CE5A0B">
      <w:pPr>
        <w:pStyle w:val="Bezproreda"/>
        <w:numPr>
          <w:ilvl w:val="0"/>
          <w:numId w:val="1"/>
        </w:numPr>
        <w:rPr>
          <w:rFonts w:ascii="Times New Roman" w:hAnsi="Times New Roman" w:cs="Times New Roman"/>
          <w:b/>
          <w:bCs/>
        </w:rPr>
      </w:pPr>
      <w:r>
        <w:rPr>
          <w:rFonts w:ascii="Times New Roman" w:hAnsi="Times New Roman" w:cs="Times New Roman"/>
        </w:rPr>
        <w:t xml:space="preserve">64- Prihodi od imovine bilježe rast od </w:t>
      </w:r>
      <w:r w:rsidR="00C312AC">
        <w:rPr>
          <w:rFonts w:ascii="Times New Roman" w:hAnsi="Times New Roman" w:cs="Times New Roman"/>
        </w:rPr>
        <w:t>28,5</w:t>
      </w:r>
      <w:r>
        <w:rPr>
          <w:rFonts w:ascii="Times New Roman" w:hAnsi="Times New Roman" w:cs="Times New Roman"/>
        </w:rPr>
        <w:t>% u odnosu na proteklu godinu. Razlog rasta je u prihodima od koncesijskih odobrenja</w:t>
      </w:r>
      <w:r w:rsidR="00C312AC">
        <w:rPr>
          <w:rFonts w:ascii="Times New Roman" w:hAnsi="Times New Roman" w:cs="Times New Roman"/>
        </w:rPr>
        <w:t xml:space="preserve"> (6421)</w:t>
      </w:r>
      <w:r>
        <w:rPr>
          <w:rFonts w:ascii="Times New Roman" w:hAnsi="Times New Roman" w:cs="Times New Roman"/>
        </w:rPr>
        <w:t xml:space="preserve">. </w:t>
      </w:r>
      <w:r w:rsidR="0011545E">
        <w:rPr>
          <w:rFonts w:ascii="Times New Roman" w:hAnsi="Times New Roman" w:cs="Times New Roman"/>
        </w:rPr>
        <w:t>Rast prihoda odnosi se na prihode od koncesijskih odobrenja temeljem Rješenja o</w:t>
      </w:r>
      <w:r w:rsidR="00630180">
        <w:rPr>
          <w:rFonts w:ascii="Times New Roman" w:hAnsi="Times New Roman" w:cs="Times New Roman"/>
        </w:rPr>
        <w:t xml:space="preserve"> naknadi za korištenje pomorskog dobra. Nakon provedenih natječaja i zaduženih rješenja uplaćeni iznos jamčevine koristio se za zatvaranje prve godine zaduženja po koncesijskim rješenjima. </w:t>
      </w:r>
    </w:p>
    <w:p w14:paraId="5CB8B6D0" w14:textId="0DA879B7" w:rsidR="00CC0641" w:rsidRPr="00630180" w:rsidRDefault="00CC0641" w:rsidP="00CE5A0B">
      <w:pPr>
        <w:pStyle w:val="Bezproreda"/>
        <w:numPr>
          <w:ilvl w:val="0"/>
          <w:numId w:val="1"/>
        </w:numPr>
        <w:rPr>
          <w:rFonts w:ascii="Times New Roman" w:hAnsi="Times New Roman" w:cs="Times New Roman"/>
          <w:b/>
          <w:bCs/>
        </w:rPr>
      </w:pPr>
      <w:r>
        <w:rPr>
          <w:rFonts w:ascii="Times New Roman" w:hAnsi="Times New Roman" w:cs="Times New Roman"/>
        </w:rPr>
        <w:t>6423-Naknada za korištenje nefinancijske imovine odnosi se na prihode sa zajedničkih računa odnosno naknada za eksploataciju mineralnih sirovina.</w:t>
      </w:r>
      <w:r w:rsidR="00D14EFA">
        <w:rPr>
          <w:rFonts w:ascii="Times New Roman" w:hAnsi="Times New Roman" w:cs="Times New Roman"/>
        </w:rPr>
        <w:t xml:space="preserve"> Sa uplatnog računa 2948 uprihođeno je </w:t>
      </w:r>
      <w:r w:rsidR="002C0183">
        <w:rPr>
          <w:rFonts w:ascii="Times New Roman" w:hAnsi="Times New Roman" w:cs="Times New Roman"/>
        </w:rPr>
        <w:t>16.497,35</w:t>
      </w:r>
      <w:r w:rsidR="00D14EFA">
        <w:rPr>
          <w:rFonts w:ascii="Times New Roman" w:hAnsi="Times New Roman" w:cs="Times New Roman"/>
        </w:rPr>
        <w:t xml:space="preserve"> eura a sa uplatnog računa 5827- </w:t>
      </w:r>
      <w:r w:rsidR="00630180">
        <w:rPr>
          <w:rFonts w:ascii="Times New Roman" w:hAnsi="Times New Roman" w:cs="Times New Roman"/>
        </w:rPr>
        <w:t>4.956,59</w:t>
      </w:r>
      <w:r w:rsidR="00D14EFA">
        <w:rPr>
          <w:rFonts w:ascii="Times New Roman" w:hAnsi="Times New Roman" w:cs="Times New Roman"/>
        </w:rPr>
        <w:t xml:space="preserve"> eura.</w:t>
      </w:r>
    </w:p>
    <w:p w14:paraId="021F77DC" w14:textId="77777777" w:rsidR="002C0183" w:rsidRDefault="00630180" w:rsidP="00C312AC">
      <w:pPr>
        <w:pStyle w:val="Bezproreda"/>
        <w:ind w:left="720"/>
        <w:rPr>
          <w:rFonts w:ascii="Times New Roman" w:hAnsi="Times New Roman" w:cs="Times New Roman"/>
        </w:rPr>
      </w:pPr>
      <w:r>
        <w:rPr>
          <w:rFonts w:ascii="Times New Roman" w:hAnsi="Times New Roman" w:cs="Times New Roman"/>
        </w:rPr>
        <w:t>Na računu 64</w:t>
      </w:r>
      <w:r w:rsidR="002C0183">
        <w:rPr>
          <w:rFonts w:ascii="Times New Roman" w:hAnsi="Times New Roman" w:cs="Times New Roman"/>
        </w:rPr>
        <w:t>236 Spomenička renta 3,65 erura</w:t>
      </w:r>
    </w:p>
    <w:p w14:paraId="098780FD" w14:textId="3608D5F8" w:rsidR="00630180" w:rsidRPr="00CC0641" w:rsidRDefault="002C0183" w:rsidP="00C312AC">
      <w:pPr>
        <w:pStyle w:val="Bezproreda"/>
        <w:ind w:left="720"/>
        <w:rPr>
          <w:rFonts w:ascii="Times New Roman" w:hAnsi="Times New Roman" w:cs="Times New Roman"/>
          <w:b/>
          <w:bCs/>
        </w:rPr>
      </w:pPr>
      <w:r>
        <w:rPr>
          <w:rFonts w:ascii="Times New Roman" w:hAnsi="Times New Roman" w:cs="Times New Roman"/>
        </w:rPr>
        <w:t>642390</w:t>
      </w:r>
      <w:r w:rsidR="00630180">
        <w:rPr>
          <w:rFonts w:ascii="Times New Roman" w:hAnsi="Times New Roman" w:cs="Times New Roman"/>
        </w:rPr>
        <w:t xml:space="preserve">- </w:t>
      </w:r>
      <w:r>
        <w:rPr>
          <w:rFonts w:ascii="Times New Roman" w:hAnsi="Times New Roman" w:cs="Times New Roman"/>
        </w:rPr>
        <w:t xml:space="preserve">Ostale naknade za korištenje nefinancijske imovine </w:t>
      </w:r>
      <w:r w:rsidR="00630180">
        <w:rPr>
          <w:rFonts w:ascii="Times New Roman" w:hAnsi="Times New Roman" w:cs="Times New Roman"/>
        </w:rPr>
        <w:t xml:space="preserve"> evidentirano je 108.217,87 eura od strane HT-a za služnost nad tele vodovima i </w:t>
      </w:r>
      <w:r>
        <w:rPr>
          <w:rFonts w:ascii="Times New Roman" w:hAnsi="Times New Roman" w:cs="Times New Roman"/>
        </w:rPr>
        <w:t>595,10 za promjenu namjene poljoprivrednog zemljišta.</w:t>
      </w:r>
    </w:p>
    <w:p w14:paraId="297A8643" w14:textId="4C8AA0C3" w:rsidR="00CE5A0B" w:rsidRPr="00D14EFA" w:rsidRDefault="00CC0641" w:rsidP="00CE5A0B">
      <w:pPr>
        <w:pStyle w:val="Bezproreda"/>
        <w:numPr>
          <w:ilvl w:val="0"/>
          <w:numId w:val="1"/>
        </w:numPr>
        <w:rPr>
          <w:rFonts w:ascii="Times New Roman" w:hAnsi="Times New Roman" w:cs="Times New Roman"/>
          <w:b/>
          <w:bCs/>
        </w:rPr>
      </w:pPr>
      <w:r>
        <w:rPr>
          <w:rFonts w:ascii="Times New Roman" w:hAnsi="Times New Roman" w:cs="Times New Roman"/>
        </w:rPr>
        <w:t>651</w:t>
      </w:r>
      <w:r w:rsidR="00CE5A0B">
        <w:rPr>
          <w:rFonts w:ascii="Times New Roman" w:hAnsi="Times New Roman" w:cs="Times New Roman"/>
        </w:rPr>
        <w:t xml:space="preserve"> </w:t>
      </w:r>
      <w:r>
        <w:rPr>
          <w:rFonts w:ascii="Times New Roman" w:hAnsi="Times New Roman" w:cs="Times New Roman"/>
        </w:rPr>
        <w:t xml:space="preserve">– </w:t>
      </w:r>
      <w:r w:rsidR="00D14EFA">
        <w:rPr>
          <w:rFonts w:ascii="Times New Roman" w:hAnsi="Times New Roman" w:cs="Times New Roman"/>
        </w:rPr>
        <w:t xml:space="preserve">Upravne i administrativne pristojbe ostvarene su </w:t>
      </w:r>
      <w:r w:rsidR="002C0183">
        <w:rPr>
          <w:rFonts w:ascii="Times New Roman" w:hAnsi="Times New Roman" w:cs="Times New Roman"/>
        </w:rPr>
        <w:t>13,9</w:t>
      </w:r>
      <w:r w:rsidR="00D14EFA">
        <w:rPr>
          <w:rFonts w:ascii="Times New Roman" w:hAnsi="Times New Roman" w:cs="Times New Roman"/>
        </w:rPr>
        <w:t>%</w:t>
      </w:r>
      <w:r w:rsidR="00630180">
        <w:rPr>
          <w:rFonts w:ascii="Times New Roman" w:hAnsi="Times New Roman" w:cs="Times New Roman"/>
        </w:rPr>
        <w:t xml:space="preserve"> više</w:t>
      </w:r>
      <w:r w:rsidR="00D14EFA">
        <w:rPr>
          <w:rFonts w:ascii="Times New Roman" w:hAnsi="Times New Roman" w:cs="Times New Roman"/>
        </w:rPr>
        <w:t xml:space="preserve"> u odnosu na proteklu godinu.</w:t>
      </w:r>
    </w:p>
    <w:p w14:paraId="433A5B88" w14:textId="3F1DCDC5" w:rsidR="00D14EFA" w:rsidRDefault="00D14EFA" w:rsidP="00D14EFA">
      <w:pPr>
        <w:pStyle w:val="Bezproreda"/>
        <w:ind w:left="720"/>
        <w:rPr>
          <w:rFonts w:ascii="Times New Roman" w:hAnsi="Times New Roman" w:cs="Times New Roman"/>
        </w:rPr>
      </w:pPr>
      <w:r>
        <w:rPr>
          <w:rFonts w:ascii="Times New Roman" w:hAnsi="Times New Roman" w:cs="Times New Roman"/>
        </w:rPr>
        <w:lastRenderedPageBreak/>
        <w:t>Rast je evidentan na kontu 6514- Ostale pristojbe i naknade a radi se o boravišnoj i turističkoj pristojbi.</w:t>
      </w:r>
    </w:p>
    <w:p w14:paraId="1FA8D68D" w14:textId="74915BE4" w:rsidR="00892F97" w:rsidRDefault="00892F97" w:rsidP="00892F97">
      <w:pPr>
        <w:pStyle w:val="Bezproreda"/>
        <w:numPr>
          <w:ilvl w:val="0"/>
          <w:numId w:val="1"/>
        </w:numPr>
        <w:rPr>
          <w:rFonts w:ascii="Times New Roman" w:hAnsi="Times New Roman" w:cs="Times New Roman"/>
        </w:rPr>
      </w:pPr>
      <w:r>
        <w:rPr>
          <w:rFonts w:ascii="Times New Roman" w:hAnsi="Times New Roman" w:cs="Times New Roman"/>
        </w:rPr>
        <w:t>681 -Kazne i upravne mjere</w:t>
      </w:r>
      <w:r w:rsidR="005541EC">
        <w:rPr>
          <w:rFonts w:ascii="Times New Roman" w:hAnsi="Times New Roman" w:cs="Times New Roman"/>
        </w:rPr>
        <w:t xml:space="preserve"> Na ovoj skupini računa evidentirano je 2.437,78 kazni za prometne prekršaje (izdaje ih prometni redar) i 333,33 eura novčane kazne koju je izrekao komunalni redar.</w:t>
      </w:r>
    </w:p>
    <w:p w14:paraId="46E0CDDD" w14:textId="77777777" w:rsidR="00D14EFA" w:rsidRPr="00CC0641" w:rsidRDefault="00D14EFA" w:rsidP="00D14EFA">
      <w:pPr>
        <w:pStyle w:val="Bezproreda"/>
        <w:ind w:left="720"/>
        <w:rPr>
          <w:rFonts w:ascii="Times New Roman" w:hAnsi="Times New Roman" w:cs="Times New Roman"/>
          <w:b/>
          <w:bCs/>
        </w:rPr>
      </w:pPr>
    </w:p>
    <w:p w14:paraId="44E88A3A" w14:textId="191D22D3" w:rsidR="00CC0641" w:rsidRPr="00310B91" w:rsidRDefault="00CC0641" w:rsidP="00CE5A0B">
      <w:pPr>
        <w:pStyle w:val="Bezproreda"/>
        <w:numPr>
          <w:ilvl w:val="0"/>
          <w:numId w:val="1"/>
        </w:numPr>
        <w:rPr>
          <w:rFonts w:ascii="Times New Roman" w:hAnsi="Times New Roman" w:cs="Times New Roman"/>
          <w:b/>
          <w:bCs/>
        </w:rPr>
      </w:pPr>
      <w:r>
        <w:rPr>
          <w:rFonts w:ascii="Times New Roman" w:hAnsi="Times New Roman" w:cs="Times New Roman"/>
        </w:rPr>
        <w:t>6</w:t>
      </w:r>
      <w:r w:rsidRPr="00892F97">
        <w:rPr>
          <w:rFonts w:ascii="Times New Roman" w:hAnsi="Times New Roman" w:cs="Times New Roman"/>
        </w:rPr>
        <w:t>83</w:t>
      </w:r>
      <w:r>
        <w:rPr>
          <w:rFonts w:ascii="Times New Roman" w:hAnsi="Times New Roman" w:cs="Times New Roman"/>
        </w:rPr>
        <w:t xml:space="preserve"> – Ostali prihodi </w:t>
      </w:r>
      <w:r w:rsidR="00370245">
        <w:rPr>
          <w:rFonts w:ascii="Times New Roman" w:hAnsi="Times New Roman" w:cs="Times New Roman"/>
        </w:rPr>
        <w:t xml:space="preserve">od ukupno evidentiranih </w:t>
      </w:r>
      <w:r w:rsidR="00892F97">
        <w:rPr>
          <w:rFonts w:ascii="Times New Roman" w:hAnsi="Times New Roman" w:cs="Times New Roman"/>
        </w:rPr>
        <w:t>174.623,04</w:t>
      </w:r>
      <w:r w:rsidR="00370245">
        <w:rPr>
          <w:rFonts w:ascii="Times New Roman" w:hAnsi="Times New Roman" w:cs="Times New Roman"/>
        </w:rPr>
        <w:t xml:space="preserve"> eura: </w:t>
      </w:r>
      <w:r w:rsidR="00892F97">
        <w:rPr>
          <w:rFonts w:ascii="Times New Roman" w:hAnsi="Times New Roman" w:cs="Times New Roman"/>
        </w:rPr>
        <w:t>52.549,85</w:t>
      </w:r>
      <w:r w:rsidR="00370245">
        <w:rPr>
          <w:rFonts w:ascii="Times New Roman" w:hAnsi="Times New Roman" w:cs="Times New Roman"/>
        </w:rPr>
        <w:t xml:space="preserve"> eura se odnose na prihode po posebnim sporazumima sa građanima , </w:t>
      </w:r>
      <w:r w:rsidR="00892F97">
        <w:rPr>
          <w:rFonts w:ascii="Times New Roman" w:hAnsi="Times New Roman" w:cs="Times New Roman"/>
        </w:rPr>
        <w:t>17.921,62</w:t>
      </w:r>
      <w:r w:rsidR="00370245">
        <w:rPr>
          <w:rFonts w:ascii="Times New Roman" w:hAnsi="Times New Roman" w:cs="Times New Roman"/>
        </w:rPr>
        <w:t xml:space="preserve"> eura se odnosi na prihodi od vjetroelektrana, </w:t>
      </w:r>
      <w:r w:rsidR="00892F97">
        <w:rPr>
          <w:rFonts w:ascii="Times New Roman" w:hAnsi="Times New Roman" w:cs="Times New Roman"/>
        </w:rPr>
        <w:t>34.259,74</w:t>
      </w:r>
      <w:r w:rsidR="00370245">
        <w:rPr>
          <w:rFonts w:ascii="Times New Roman" w:hAnsi="Times New Roman" w:cs="Times New Roman"/>
        </w:rPr>
        <w:t xml:space="preserve"> eura se odnosi na podmirenje komunalnih troškova od strane korisnika koncesijskih odobrenja i prijevoznika vode</w:t>
      </w:r>
      <w:r w:rsidR="00310B91">
        <w:rPr>
          <w:rFonts w:ascii="Times New Roman" w:hAnsi="Times New Roman" w:cs="Times New Roman"/>
        </w:rPr>
        <w:t xml:space="preserve">, </w:t>
      </w:r>
      <w:r w:rsidR="00892F97">
        <w:rPr>
          <w:rFonts w:ascii="Times New Roman" w:hAnsi="Times New Roman" w:cs="Times New Roman"/>
        </w:rPr>
        <w:t>4.181,65</w:t>
      </w:r>
      <w:r w:rsidR="00310B91">
        <w:rPr>
          <w:rFonts w:ascii="Times New Roman" w:hAnsi="Times New Roman" w:cs="Times New Roman"/>
        </w:rPr>
        <w:t xml:space="preserve"> eura se odnosi na troškove ovrha i </w:t>
      </w:r>
      <w:r w:rsidR="00892F97">
        <w:rPr>
          <w:rFonts w:ascii="Times New Roman" w:hAnsi="Times New Roman" w:cs="Times New Roman"/>
        </w:rPr>
        <w:t>574,69</w:t>
      </w:r>
      <w:r w:rsidR="00310B91">
        <w:rPr>
          <w:rFonts w:ascii="Times New Roman" w:hAnsi="Times New Roman" w:cs="Times New Roman"/>
        </w:rPr>
        <w:t xml:space="preserve"> se odnosi na prihode od tržnice</w:t>
      </w:r>
      <w:r w:rsidR="00B10121">
        <w:rPr>
          <w:rFonts w:ascii="Times New Roman" w:hAnsi="Times New Roman" w:cs="Times New Roman"/>
        </w:rPr>
        <w:t xml:space="preserve">, 4.997,10 se odnosi na povrat u općinski proračun, </w:t>
      </w:r>
      <w:r w:rsidR="00892F97">
        <w:rPr>
          <w:rFonts w:ascii="Times New Roman" w:hAnsi="Times New Roman" w:cs="Times New Roman"/>
        </w:rPr>
        <w:t>209,89</w:t>
      </w:r>
      <w:r w:rsidR="00B10121">
        <w:rPr>
          <w:rFonts w:ascii="Times New Roman" w:hAnsi="Times New Roman" w:cs="Times New Roman"/>
        </w:rPr>
        <w:t xml:space="preserve"> se odnosi na neprepoznate uplate</w:t>
      </w:r>
      <w:r w:rsidR="00892F97">
        <w:rPr>
          <w:rFonts w:ascii="Times New Roman" w:hAnsi="Times New Roman" w:cs="Times New Roman"/>
        </w:rPr>
        <w:t>, 2.626 eura se odnosi na prihode od prodaje zemljišta sa zbrojnih računa i 57.302,50 se odnosi na prihode za parnične troškove koje nam je platila PZ Marina.</w:t>
      </w:r>
    </w:p>
    <w:p w14:paraId="762DB712" w14:textId="2F6A1B3A" w:rsidR="00310B91" w:rsidRPr="00310B91" w:rsidRDefault="00310B91" w:rsidP="00310B91">
      <w:pPr>
        <w:pStyle w:val="Bezproreda"/>
        <w:rPr>
          <w:rFonts w:ascii="Times New Roman" w:hAnsi="Times New Roman" w:cs="Times New Roman"/>
          <w:b/>
          <w:bCs/>
        </w:rPr>
      </w:pPr>
      <w:r w:rsidRPr="00310B91">
        <w:rPr>
          <w:rFonts w:ascii="Times New Roman" w:hAnsi="Times New Roman" w:cs="Times New Roman"/>
          <w:b/>
          <w:bCs/>
        </w:rPr>
        <w:t>RASHODI</w:t>
      </w:r>
    </w:p>
    <w:p w14:paraId="57AA5F5F" w14:textId="47163831" w:rsidR="00310B91" w:rsidRPr="00310B91" w:rsidRDefault="00310B91"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Ukupni rashodi poslovanja ostvareni su za </w:t>
      </w:r>
      <w:r w:rsidR="00612F92">
        <w:rPr>
          <w:rFonts w:ascii="Times New Roman" w:hAnsi="Times New Roman" w:cs="Times New Roman"/>
        </w:rPr>
        <w:t>10</w:t>
      </w:r>
      <w:r w:rsidR="007B5F46">
        <w:rPr>
          <w:rFonts w:ascii="Times New Roman" w:hAnsi="Times New Roman" w:cs="Times New Roman"/>
        </w:rPr>
        <w:t>,</w:t>
      </w:r>
      <w:r w:rsidR="000E727F">
        <w:rPr>
          <w:rFonts w:ascii="Times New Roman" w:hAnsi="Times New Roman" w:cs="Times New Roman"/>
        </w:rPr>
        <w:t>2</w:t>
      </w:r>
      <w:r>
        <w:rPr>
          <w:rFonts w:ascii="Times New Roman" w:hAnsi="Times New Roman" w:cs="Times New Roman"/>
        </w:rPr>
        <w:t>% više u odnosu na isto razdoblje protekle godine.</w:t>
      </w:r>
    </w:p>
    <w:p w14:paraId="5F766C0C" w14:textId="26D2B6EF" w:rsidR="00310B91" w:rsidRPr="007B5F46" w:rsidRDefault="00310B91" w:rsidP="00310B91">
      <w:pPr>
        <w:pStyle w:val="Bezproreda"/>
        <w:numPr>
          <w:ilvl w:val="0"/>
          <w:numId w:val="1"/>
        </w:numPr>
        <w:rPr>
          <w:rFonts w:ascii="Times New Roman" w:hAnsi="Times New Roman" w:cs="Times New Roman"/>
          <w:b/>
          <w:bCs/>
        </w:rPr>
      </w:pPr>
      <w:r>
        <w:rPr>
          <w:rFonts w:ascii="Times New Roman" w:hAnsi="Times New Roman" w:cs="Times New Roman"/>
        </w:rPr>
        <w:t>31 – Rashodi za zaposlene bilježe rast iz razloga što su tijekom prošle godine zaposlena 3 nova djelatnika što povlači rast rashoda evidentiranih na kontima: 3111, 312, 313, kao i na kontu 3212.</w:t>
      </w:r>
      <w:r w:rsidR="007B5F46">
        <w:rPr>
          <w:rFonts w:ascii="Times New Roman" w:hAnsi="Times New Roman" w:cs="Times New Roman"/>
        </w:rPr>
        <w:t xml:space="preserve"> Kod konta 312- Ostali rashodi za zaposlene je veće povećanje rashoda u odnosu na proteklu godinu iz razloga što se od mjeseca srpnja 2023. za zaposlene isplaćuje paušalna naknada za prehranu. </w:t>
      </w:r>
    </w:p>
    <w:p w14:paraId="4D0C00B6" w14:textId="516C6916" w:rsidR="007B5F46" w:rsidRPr="009D5D4D" w:rsidRDefault="007B5F46"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3211-Službena putovanja evidentan je rast od </w:t>
      </w:r>
      <w:r w:rsidR="00612F92">
        <w:rPr>
          <w:rFonts w:ascii="Times New Roman" w:hAnsi="Times New Roman" w:cs="Times New Roman"/>
        </w:rPr>
        <w:t>36,7</w:t>
      </w:r>
      <w:r>
        <w:rPr>
          <w:rFonts w:ascii="Times New Roman" w:hAnsi="Times New Roman" w:cs="Times New Roman"/>
        </w:rPr>
        <w:t xml:space="preserve">% u odnosu na proteklu godinu iz razloga što je više djelatnika išlo na </w:t>
      </w:r>
      <w:r w:rsidR="001D2D0C">
        <w:rPr>
          <w:rFonts w:ascii="Times New Roman" w:hAnsi="Times New Roman" w:cs="Times New Roman"/>
        </w:rPr>
        <w:t>seminare vezano za ove troškove je i rast na kontu 3213- stručno usavršavanje.</w:t>
      </w:r>
    </w:p>
    <w:p w14:paraId="034FCDF0" w14:textId="0A690E4E" w:rsidR="009D5D4D" w:rsidRPr="001D2D0C" w:rsidRDefault="009D5D4D"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3221 -Uredski materijal i ostali materijalni rashodi – bilježe rast od 15,8% u odnosu na proteklu godinu, pored troškova uredskog materijala od 9.800,79 eura, na literaturu se utrošilo 2.703,88 eura, na arhiv.materijal 55,43 erua, na materijal za čišćenje i hig.potrebe 1.226,72 eura, na sufinanciranje nabave dodatnih školskih materijala 24.000 eura, kao i nabavku raznih potrepština za organizacije dječjih turnira, nogometnih turnira. </w:t>
      </w:r>
    </w:p>
    <w:p w14:paraId="5804BB64" w14:textId="571A30F6" w:rsidR="001D2D0C" w:rsidRPr="001D2D0C" w:rsidRDefault="001D2D0C"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3224 – Materijal za tekuće i investicijsko održavanje </w:t>
      </w:r>
      <w:r w:rsidR="000E727F">
        <w:rPr>
          <w:rFonts w:ascii="Times New Roman" w:hAnsi="Times New Roman" w:cs="Times New Roman"/>
        </w:rPr>
        <w:t>bilježi rast od 1</w:t>
      </w:r>
      <w:r w:rsidR="00612F92">
        <w:rPr>
          <w:rFonts w:ascii="Times New Roman" w:hAnsi="Times New Roman" w:cs="Times New Roman"/>
        </w:rPr>
        <w:t>4,6</w:t>
      </w:r>
      <w:r w:rsidR="000E727F">
        <w:rPr>
          <w:rFonts w:ascii="Times New Roman" w:hAnsi="Times New Roman" w:cs="Times New Roman"/>
        </w:rPr>
        <w:t>% a radi se o nabavci materijala za uređenje plaža i obale.</w:t>
      </w:r>
    </w:p>
    <w:p w14:paraId="39D3EC7A" w14:textId="4D63E292" w:rsidR="001D2D0C" w:rsidRPr="00310B91" w:rsidRDefault="001D2D0C"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3225 – Sitan inventar i auto gume – na sitan inventar je utrošeno </w:t>
      </w:r>
      <w:r w:rsidR="00D124C1">
        <w:rPr>
          <w:rFonts w:ascii="Times New Roman" w:hAnsi="Times New Roman" w:cs="Times New Roman"/>
        </w:rPr>
        <w:t>6.455,79</w:t>
      </w:r>
      <w:r>
        <w:rPr>
          <w:rFonts w:ascii="Times New Roman" w:hAnsi="Times New Roman" w:cs="Times New Roman"/>
        </w:rPr>
        <w:t xml:space="preserve"> eura te su nabavljene gume za </w:t>
      </w:r>
      <w:r w:rsidR="00D124C1">
        <w:rPr>
          <w:rFonts w:ascii="Times New Roman" w:hAnsi="Times New Roman" w:cs="Times New Roman"/>
        </w:rPr>
        <w:t>dva</w:t>
      </w:r>
      <w:r>
        <w:rPr>
          <w:rFonts w:ascii="Times New Roman" w:hAnsi="Times New Roman" w:cs="Times New Roman"/>
        </w:rPr>
        <w:t xml:space="preserve"> služben</w:t>
      </w:r>
      <w:r w:rsidR="00D124C1">
        <w:rPr>
          <w:rFonts w:ascii="Times New Roman" w:hAnsi="Times New Roman" w:cs="Times New Roman"/>
        </w:rPr>
        <w:t>a</w:t>
      </w:r>
      <w:r>
        <w:rPr>
          <w:rFonts w:ascii="Times New Roman" w:hAnsi="Times New Roman" w:cs="Times New Roman"/>
        </w:rPr>
        <w:t xml:space="preserve"> vozil</w:t>
      </w:r>
      <w:r w:rsidR="00D124C1">
        <w:rPr>
          <w:rFonts w:ascii="Times New Roman" w:hAnsi="Times New Roman" w:cs="Times New Roman"/>
        </w:rPr>
        <w:t>a</w:t>
      </w:r>
      <w:r>
        <w:rPr>
          <w:rFonts w:ascii="Times New Roman" w:hAnsi="Times New Roman" w:cs="Times New Roman"/>
        </w:rPr>
        <w:t xml:space="preserve"> u iznosu od </w:t>
      </w:r>
      <w:r w:rsidR="00D124C1">
        <w:rPr>
          <w:rFonts w:ascii="Times New Roman" w:hAnsi="Times New Roman" w:cs="Times New Roman"/>
        </w:rPr>
        <w:t>1.026,16</w:t>
      </w:r>
      <w:r>
        <w:rPr>
          <w:rFonts w:ascii="Times New Roman" w:hAnsi="Times New Roman" w:cs="Times New Roman"/>
        </w:rPr>
        <w:t xml:space="preserve"> eura.</w:t>
      </w:r>
      <w:r w:rsidR="00D124C1">
        <w:rPr>
          <w:rFonts w:ascii="Times New Roman" w:hAnsi="Times New Roman" w:cs="Times New Roman"/>
        </w:rPr>
        <w:t xml:space="preserve"> Razlog znatnog povećanja troškova nabavke </w:t>
      </w:r>
      <w:r w:rsidR="00BD72CD">
        <w:rPr>
          <w:rFonts w:ascii="Times New Roman" w:hAnsi="Times New Roman" w:cs="Times New Roman"/>
        </w:rPr>
        <w:t>sitnog inventara je u provođenju programa edukativnih, sportskih i kulturnih aktivnosti djece predškolske i školske dobi. Za provođenje aktivnosti ovog programa nabavljeni su različiti didaktičko muzički rekviziti (Program je sufinanciran iz sredstava Ministarstva demografije).</w:t>
      </w:r>
    </w:p>
    <w:p w14:paraId="621AF34A" w14:textId="3420FD39" w:rsidR="00310B91" w:rsidRPr="00BD72CD" w:rsidRDefault="00310B91"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3232 – Usluge  tekućeg i investicijskog održavanja rast od </w:t>
      </w:r>
      <w:r w:rsidR="00BD72CD">
        <w:rPr>
          <w:rFonts w:ascii="Times New Roman" w:hAnsi="Times New Roman" w:cs="Times New Roman"/>
        </w:rPr>
        <w:t>33,4</w:t>
      </w:r>
      <w:r>
        <w:rPr>
          <w:rFonts w:ascii="Times New Roman" w:hAnsi="Times New Roman" w:cs="Times New Roman"/>
        </w:rPr>
        <w:t>% više u odnosu na isto razdoblje protekle godine</w:t>
      </w:r>
      <w:r w:rsidR="00533880">
        <w:rPr>
          <w:rFonts w:ascii="Times New Roman" w:hAnsi="Times New Roman" w:cs="Times New Roman"/>
        </w:rPr>
        <w:t xml:space="preserve"> pa je tako na usluge tekućeg održavanja građevinskih objekata utrošeno </w:t>
      </w:r>
      <w:r w:rsidR="00BD72CD">
        <w:rPr>
          <w:rFonts w:ascii="Times New Roman" w:hAnsi="Times New Roman" w:cs="Times New Roman"/>
        </w:rPr>
        <w:t>52.661,16</w:t>
      </w:r>
      <w:r w:rsidR="00533880">
        <w:rPr>
          <w:rFonts w:ascii="Times New Roman" w:hAnsi="Times New Roman" w:cs="Times New Roman"/>
        </w:rPr>
        <w:t xml:space="preserve"> eura</w:t>
      </w:r>
      <w:r w:rsidR="00C94CF2">
        <w:rPr>
          <w:rFonts w:ascii="Times New Roman" w:hAnsi="Times New Roman" w:cs="Times New Roman"/>
        </w:rPr>
        <w:t xml:space="preserve">,  za usluge tekućeg održavanja opreme i postrojenja utrošeno je </w:t>
      </w:r>
      <w:r w:rsidR="00BD72CD">
        <w:rPr>
          <w:rFonts w:ascii="Times New Roman" w:hAnsi="Times New Roman" w:cs="Times New Roman"/>
        </w:rPr>
        <w:t>58.897,81</w:t>
      </w:r>
      <w:r w:rsidR="00C94CF2">
        <w:rPr>
          <w:rFonts w:ascii="Times New Roman" w:hAnsi="Times New Roman" w:cs="Times New Roman"/>
        </w:rPr>
        <w:t xml:space="preserve"> eura, za usluge tekućeg održavanja prijevoznih sredstava utrošeno je </w:t>
      </w:r>
      <w:r w:rsidR="00BD72CD">
        <w:rPr>
          <w:rFonts w:ascii="Times New Roman" w:hAnsi="Times New Roman" w:cs="Times New Roman"/>
        </w:rPr>
        <w:t>748,50</w:t>
      </w:r>
      <w:r w:rsidR="00C94CF2">
        <w:rPr>
          <w:rFonts w:ascii="Times New Roman" w:hAnsi="Times New Roman" w:cs="Times New Roman"/>
        </w:rPr>
        <w:t xml:space="preserve"> eura a za ostale usluge tekućeg održavanja utrošeno je </w:t>
      </w:r>
      <w:r w:rsidR="00BD72CD">
        <w:rPr>
          <w:rFonts w:ascii="Times New Roman" w:hAnsi="Times New Roman" w:cs="Times New Roman"/>
        </w:rPr>
        <w:t>473.238,05</w:t>
      </w:r>
      <w:r w:rsidR="00C94CF2">
        <w:rPr>
          <w:rFonts w:ascii="Times New Roman" w:hAnsi="Times New Roman" w:cs="Times New Roman"/>
        </w:rPr>
        <w:t xml:space="preserve"> eura.</w:t>
      </w:r>
    </w:p>
    <w:p w14:paraId="2766A873" w14:textId="55EA3B0A" w:rsidR="00BD72CD" w:rsidRPr="00793929" w:rsidRDefault="00BD72CD" w:rsidP="00310B91">
      <w:pPr>
        <w:pStyle w:val="Bezproreda"/>
        <w:numPr>
          <w:ilvl w:val="0"/>
          <w:numId w:val="1"/>
        </w:numPr>
        <w:rPr>
          <w:rFonts w:ascii="Times New Roman" w:hAnsi="Times New Roman" w:cs="Times New Roman"/>
          <w:b/>
          <w:bCs/>
        </w:rPr>
      </w:pPr>
      <w:r>
        <w:rPr>
          <w:rFonts w:ascii="Times New Roman" w:hAnsi="Times New Roman" w:cs="Times New Roman"/>
        </w:rPr>
        <w:t>3233- Usluge promidžbe i informiranja</w:t>
      </w:r>
      <w:r w:rsidR="00793929">
        <w:rPr>
          <w:rFonts w:ascii="Times New Roman" w:hAnsi="Times New Roman" w:cs="Times New Roman"/>
        </w:rPr>
        <w:t xml:space="preserve"> bilježe rast u odnosu na proteklu godinu od 28,6% više. Od ukupno utrošenih 34.245,19 eura: 8.828,01 se odnosi na financiranje programa elektronskih medije u 2024. godini, 4.616,39 eura utrošeno je troškove objave oglasa, 5.816,86 eura utrošeno je na promidžbeni materijal (razni poklon paketi za posjete, izrada promotivnih videa, promotivni panoi za razne kulturne i sportske manifestacije)</w:t>
      </w:r>
    </w:p>
    <w:p w14:paraId="79CE86EF" w14:textId="1DC6E616" w:rsidR="00793929" w:rsidRPr="009C7D96" w:rsidRDefault="00793929" w:rsidP="00793929">
      <w:pPr>
        <w:pStyle w:val="Bezproreda"/>
        <w:ind w:left="720"/>
        <w:rPr>
          <w:rFonts w:ascii="Times New Roman" w:hAnsi="Times New Roman" w:cs="Times New Roman"/>
          <w:b/>
          <w:bCs/>
        </w:rPr>
      </w:pPr>
      <w:r>
        <w:rPr>
          <w:rFonts w:ascii="Times New Roman" w:hAnsi="Times New Roman" w:cs="Times New Roman"/>
        </w:rPr>
        <w:t>Dok je 14.983,93 eura utrošeno za ostale usluge promidžbe i informiranja (sufinanciranje učenika osnovne škole za dva projekta izdavanje školskog lista i tiskanje izbornika priča, razne promidžbeni materijal za organizaciju kulturnih i sportskih manifestacija na području cijele Općine Marina kao i nabavka poklon paketa za blagdane za poslovne partnere)</w:t>
      </w:r>
    </w:p>
    <w:p w14:paraId="7AC5BEE0" w14:textId="68C79C37" w:rsidR="009C7D96" w:rsidRPr="005936D0" w:rsidRDefault="009C7D96" w:rsidP="00310B91">
      <w:pPr>
        <w:pStyle w:val="Bezproreda"/>
        <w:numPr>
          <w:ilvl w:val="0"/>
          <w:numId w:val="1"/>
        </w:numPr>
        <w:rPr>
          <w:rFonts w:ascii="Times New Roman" w:hAnsi="Times New Roman" w:cs="Times New Roman"/>
          <w:b/>
          <w:bCs/>
        </w:rPr>
      </w:pPr>
      <w:r>
        <w:rPr>
          <w:rFonts w:ascii="Times New Roman" w:hAnsi="Times New Roman" w:cs="Times New Roman"/>
        </w:rPr>
        <w:t xml:space="preserve">3234 – Komunalne usluge razlog povećanja ovih troškova je u tome što je Vodovod i kanalizacija Split za neke priključke </w:t>
      </w:r>
      <w:r w:rsidR="005936D0">
        <w:rPr>
          <w:rFonts w:ascii="Times New Roman" w:hAnsi="Times New Roman" w:cs="Times New Roman"/>
        </w:rPr>
        <w:t xml:space="preserve">na javnim površinama očitao stanje tek u 2024. godini pa smo početkom godine dobili račune za zalijevanje javnih površina čija se potrošnja odnosila </w:t>
      </w:r>
      <w:r w:rsidR="005936D0">
        <w:rPr>
          <w:rFonts w:ascii="Times New Roman" w:hAnsi="Times New Roman" w:cs="Times New Roman"/>
        </w:rPr>
        <w:lastRenderedPageBreak/>
        <w:t>na ljeto.</w:t>
      </w:r>
      <w:r w:rsidR="00E83243">
        <w:rPr>
          <w:rFonts w:ascii="Times New Roman" w:hAnsi="Times New Roman" w:cs="Times New Roman"/>
        </w:rPr>
        <w:t xml:space="preserve"> </w:t>
      </w:r>
      <w:r w:rsidR="002D7F7F">
        <w:rPr>
          <w:rFonts w:ascii="Times New Roman" w:hAnsi="Times New Roman" w:cs="Times New Roman"/>
        </w:rPr>
        <w:t xml:space="preserve"> Isto tako za neka mjerna mjesta godinama se slala procjena potrošnje da bi se u 2024.godini očitalo pravo stanje. Vodovod i kanalizacija Split i dalje za većinu mjernih mjesta šalje procijenjenu potrošnju. </w:t>
      </w:r>
      <w:r w:rsidR="00E83243">
        <w:rPr>
          <w:rFonts w:ascii="Times New Roman" w:hAnsi="Times New Roman" w:cs="Times New Roman"/>
        </w:rPr>
        <w:t>Na potrošnju vode odnosi se 60.787,51</w:t>
      </w:r>
      <w:r w:rsidR="002D7F7F">
        <w:rPr>
          <w:rFonts w:ascii="Times New Roman" w:hAnsi="Times New Roman" w:cs="Times New Roman"/>
        </w:rPr>
        <w:t>, 4.997,50 utrošeno je za odvoz glomaznog otpada, 1145,00 eura za pražnjenje septičkih jama koje se nalaze na plažama,  te 3.236,80 eura na održavanje atmosferskih voda.</w:t>
      </w:r>
    </w:p>
    <w:p w14:paraId="35D08652" w14:textId="239C3FDC" w:rsidR="005936D0" w:rsidRPr="00B67C46" w:rsidRDefault="00B67C46" w:rsidP="00310B91">
      <w:pPr>
        <w:pStyle w:val="Bezproreda"/>
        <w:numPr>
          <w:ilvl w:val="0"/>
          <w:numId w:val="1"/>
        </w:numPr>
        <w:rPr>
          <w:rFonts w:ascii="Times New Roman" w:hAnsi="Times New Roman" w:cs="Times New Roman"/>
          <w:b/>
          <w:bCs/>
        </w:rPr>
      </w:pPr>
      <w:r>
        <w:rPr>
          <w:rFonts w:ascii="Times New Roman" w:hAnsi="Times New Roman" w:cs="Times New Roman"/>
        </w:rPr>
        <w:t>3238 - Zbog zapošljavanja dodatnih radnika, povećao se i broj radnih jedinica što je rezultiralo povećanjem mjesečnog održavanja računalnog programa.</w:t>
      </w:r>
    </w:p>
    <w:p w14:paraId="25D0D700" w14:textId="3DEC87FB" w:rsidR="00B67C46" w:rsidRDefault="00B67C46" w:rsidP="00310B91">
      <w:pPr>
        <w:pStyle w:val="Bezproreda"/>
        <w:numPr>
          <w:ilvl w:val="0"/>
          <w:numId w:val="1"/>
        </w:numPr>
        <w:rPr>
          <w:rFonts w:ascii="Times New Roman" w:hAnsi="Times New Roman" w:cs="Times New Roman"/>
        </w:rPr>
      </w:pPr>
      <w:r w:rsidRPr="00B67C46">
        <w:rPr>
          <w:rFonts w:ascii="Times New Roman" w:hAnsi="Times New Roman" w:cs="Times New Roman"/>
        </w:rPr>
        <w:t>3239</w:t>
      </w:r>
      <w:r>
        <w:rPr>
          <w:rFonts w:ascii="Times New Roman" w:hAnsi="Times New Roman" w:cs="Times New Roman"/>
        </w:rPr>
        <w:t xml:space="preserve">- Ostale usluge bilježe rast od </w:t>
      </w:r>
      <w:r w:rsidR="002D7F7F">
        <w:rPr>
          <w:rFonts w:ascii="Times New Roman" w:hAnsi="Times New Roman" w:cs="Times New Roman"/>
        </w:rPr>
        <w:t>42,9</w:t>
      </w:r>
      <w:r>
        <w:rPr>
          <w:rFonts w:ascii="Times New Roman" w:hAnsi="Times New Roman" w:cs="Times New Roman"/>
        </w:rPr>
        <w:t xml:space="preserve">% više u odnosu na isto razdoblje protekle godine. </w:t>
      </w:r>
    </w:p>
    <w:p w14:paraId="492E8282" w14:textId="0DD4F74A" w:rsidR="00B67C46" w:rsidRDefault="00B67C46" w:rsidP="00B67C46">
      <w:pPr>
        <w:pStyle w:val="Bezproreda"/>
        <w:ind w:left="720"/>
        <w:rPr>
          <w:rFonts w:ascii="Times New Roman" w:hAnsi="Times New Roman" w:cs="Times New Roman"/>
        </w:rPr>
      </w:pPr>
      <w:r>
        <w:rPr>
          <w:rFonts w:ascii="Times New Roman" w:hAnsi="Times New Roman" w:cs="Times New Roman"/>
        </w:rPr>
        <w:t xml:space="preserve">Za usluge pranja i čišćenja utrošeno je </w:t>
      </w:r>
      <w:r w:rsidR="002D7F7F">
        <w:rPr>
          <w:rFonts w:ascii="Times New Roman" w:hAnsi="Times New Roman" w:cs="Times New Roman"/>
        </w:rPr>
        <w:t>5.391,75</w:t>
      </w:r>
    </w:p>
    <w:p w14:paraId="30A97415" w14:textId="16379FC8" w:rsidR="004163BE" w:rsidRDefault="004163BE" w:rsidP="004163BE">
      <w:pPr>
        <w:pStyle w:val="Bezprored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Za usluge pri registr.prij.sredst.               </w:t>
      </w:r>
      <w:r w:rsidR="002D7F7F">
        <w:rPr>
          <w:rFonts w:ascii="Times New Roman" w:hAnsi="Times New Roman" w:cs="Times New Roman"/>
        </w:rPr>
        <w:t>174,86</w:t>
      </w:r>
    </w:p>
    <w:p w14:paraId="46EDE178" w14:textId="291B46C1" w:rsidR="00B67C46" w:rsidRDefault="00B67C46" w:rsidP="00B67C46">
      <w:pPr>
        <w:pStyle w:val="Bezproreda"/>
        <w:ind w:left="720"/>
        <w:rPr>
          <w:rFonts w:ascii="Times New Roman" w:hAnsi="Times New Roman" w:cs="Times New Roman"/>
        </w:rPr>
      </w:pPr>
      <w:r>
        <w:rPr>
          <w:rFonts w:ascii="Times New Roman" w:hAnsi="Times New Roman" w:cs="Times New Roman"/>
        </w:rPr>
        <w:t xml:space="preserve">Za usluge čuvanja imovine i osoba       </w:t>
      </w:r>
      <w:r w:rsidR="002D7F7F">
        <w:rPr>
          <w:rFonts w:ascii="Times New Roman" w:hAnsi="Times New Roman" w:cs="Times New Roman"/>
        </w:rPr>
        <w:t>2.260,80</w:t>
      </w:r>
    </w:p>
    <w:p w14:paraId="62310CFD" w14:textId="57516D01" w:rsidR="00B67C46" w:rsidRDefault="00B67C46" w:rsidP="00B67C46">
      <w:pPr>
        <w:pStyle w:val="Bezproreda"/>
        <w:ind w:left="720"/>
        <w:rPr>
          <w:rFonts w:ascii="Times New Roman" w:hAnsi="Times New Roman" w:cs="Times New Roman"/>
        </w:rPr>
      </w:pPr>
      <w:r>
        <w:rPr>
          <w:rFonts w:ascii="Times New Roman" w:hAnsi="Times New Roman" w:cs="Times New Roman"/>
        </w:rPr>
        <w:t xml:space="preserve">Usluge porezne uprave                        </w:t>
      </w:r>
      <w:r w:rsidR="002D7F7F">
        <w:rPr>
          <w:rFonts w:ascii="Times New Roman" w:hAnsi="Times New Roman" w:cs="Times New Roman"/>
        </w:rPr>
        <w:t>42.057,53</w:t>
      </w:r>
    </w:p>
    <w:p w14:paraId="2B80B47C" w14:textId="601CDCB2" w:rsidR="00B67C46" w:rsidRDefault="00B67C46" w:rsidP="00B67C46">
      <w:pPr>
        <w:pStyle w:val="Bezproreda"/>
        <w:ind w:left="720"/>
        <w:rPr>
          <w:rFonts w:ascii="Times New Roman" w:hAnsi="Times New Roman" w:cs="Times New Roman"/>
        </w:rPr>
      </w:pPr>
      <w:r>
        <w:rPr>
          <w:rFonts w:ascii="Times New Roman" w:hAnsi="Times New Roman" w:cs="Times New Roman"/>
        </w:rPr>
        <w:t>Eko renta Grad Trogir                           5.796,73</w:t>
      </w:r>
    </w:p>
    <w:p w14:paraId="4442D92F" w14:textId="7F2747D2" w:rsidR="00B67C46" w:rsidRDefault="00B67C46" w:rsidP="00B67C46">
      <w:pPr>
        <w:pStyle w:val="Bezproreda"/>
        <w:ind w:left="720"/>
        <w:rPr>
          <w:rFonts w:ascii="Times New Roman" w:hAnsi="Times New Roman" w:cs="Times New Roman"/>
        </w:rPr>
      </w:pPr>
      <w:r>
        <w:rPr>
          <w:rFonts w:ascii="Times New Roman" w:hAnsi="Times New Roman" w:cs="Times New Roman"/>
        </w:rPr>
        <w:t>Animacijski program za djecu              1.250,00</w:t>
      </w:r>
    </w:p>
    <w:p w14:paraId="606E00EF" w14:textId="21D718C3" w:rsidR="002D7F7F" w:rsidRDefault="002D7F7F" w:rsidP="00B67C46">
      <w:pPr>
        <w:pStyle w:val="Bezproreda"/>
        <w:ind w:left="720"/>
        <w:rPr>
          <w:rFonts w:ascii="Times New Roman" w:hAnsi="Times New Roman" w:cs="Times New Roman"/>
        </w:rPr>
      </w:pPr>
      <w:r>
        <w:rPr>
          <w:rFonts w:ascii="Times New Roman" w:hAnsi="Times New Roman" w:cs="Times New Roman"/>
        </w:rPr>
        <w:t>Troš.gašenja požara                              1.329,39</w:t>
      </w:r>
    </w:p>
    <w:p w14:paraId="0F74C6A0" w14:textId="2D821EB2" w:rsidR="00310832" w:rsidRDefault="00310832" w:rsidP="00B67C46">
      <w:pPr>
        <w:pStyle w:val="Bezproreda"/>
        <w:ind w:left="720"/>
        <w:rPr>
          <w:rFonts w:ascii="Times New Roman" w:hAnsi="Times New Roman" w:cs="Times New Roman"/>
        </w:rPr>
      </w:pPr>
      <w:r>
        <w:rPr>
          <w:rFonts w:ascii="Times New Roman" w:hAnsi="Times New Roman" w:cs="Times New Roman"/>
        </w:rPr>
        <w:t xml:space="preserve">Trošk.MKLJeta, </w:t>
      </w:r>
      <w:r w:rsidR="002D7F7F">
        <w:rPr>
          <w:rFonts w:ascii="Times New Roman" w:hAnsi="Times New Roman" w:cs="Times New Roman"/>
        </w:rPr>
        <w:t xml:space="preserve">                       </w:t>
      </w:r>
      <w:r>
        <w:rPr>
          <w:rFonts w:ascii="Times New Roman" w:hAnsi="Times New Roman" w:cs="Times New Roman"/>
        </w:rPr>
        <w:t xml:space="preserve">          </w:t>
      </w:r>
      <w:r w:rsidR="00177839">
        <w:rPr>
          <w:rFonts w:ascii="Times New Roman" w:hAnsi="Times New Roman" w:cs="Times New Roman"/>
        </w:rPr>
        <w:t>45.594,56</w:t>
      </w:r>
    </w:p>
    <w:p w14:paraId="1F0D064D" w14:textId="51B78154" w:rsidR="004163BE" w:rsidRDefault="004163BE" w:rsidP="004163BE">
      <w:pPr>
        <w:pStyle w:val="Bezproreda"/>
        <w:ind w:left="720"/>
        <w:rPr>
          <w:rFonts w:ascii="Times New Roman" w:hAnsi="Times New Roman" w:cs="Times New Roman"/>
        </w:rPr>
      </w:pPr>
      <w:r>
        <w:rPr>
          <w:rFonts w:ascii="Times New Roman" w:hAnsi="Times New Roman" w:cs="Times New Roman"/>
        </w:rPr>
        <w:t xml:space="preserve">Sudska nagodba Bartulin                    86.296,82. Radi se o sudskom sporu koji je trajao od 2009 godine za račune za tekuće održavanje nerazvrstanih cesta koji nisu bili priznati. </w:t>
      </w:r>
    </w:p>
    <w:p w14:paraId="0D16EF97" w14:textId="1AB4FE09" w:rsidR="007A4CCD" w:rsidRDefault="007A4CCD" w:rsidP="007A4CCD">
      <w:pPr>
        <w:pStyle w:val="Bezproreda"/>
        <w:numPr>
          <w:ilvl w:val="0"/>
          <w:numId w:val="1"/>
        </w:numPr>
        <w:rPr>
          <w:rFonts w:ascii="Times New Roman" w:hAnsi="Times New Roman" w:cs="Times New Roman"/>
        </w:rPr>
      </w:pPr>
      <w:r>
        <w:rPr>
          <w:rFonts w:ascii="Times New Roman" w:hAnsi="Times New Roman" w:cs="Times New Roman"/>
        </w:rPr>
        <w:t>3291 – Naknade za rad predstavničkih i izvršnih tijela, povjerenstava i slično evidentan je rast od 25% ovih troškova. Razlog je u novoj osnovici za obračun naknade za općinskog načelnika temeljem Zakona o plaćama državnih dužnosnika, isto tako  tijekom srpnja održani su izbori za mjesne odbore za što se isplatila naknada članovima izbornog povjerenstva ali članovima biračkih odbora.</w:t>
      </w:r>
    </w:p>
    <w:p w14:paraId="7596E46B" w14:textId="4DF3E26E" w:rsidR="00B67C46" w:rsidRDefault="00B67C46" w:rsidP="00B67C46">
      <w:pPr>
        <w:pStyle w:val="Bezproreda"/>
        <w:numPr>
          <w:ilvl w:val="0"/>
          <w:numId w:val="1"/>
        </w:numPr>
        <w:rPr>
          <w:rFonts w:ascii="Times New Roman" w:hAnsi="Times New Roman" w:cs="Times New Roman"/>
        </w:rPr>
      </w:pPr>
      <w:r>
        <w:rPr>
          <w:rFonts w:ascii="Times New Roman" w:hAnsi="Times New Roman" w:cs="Times New Roman"/>
        </w:rPr>
        <w:t>3293</w:t>
      </w:r>
      <w:r w:rsidR="00257CF2">
        <w:rPr>
          <w:rFonts w:ascii="Times New Roman" w:hAnsi="Times New Roman" w:cs="Times New Roman"/>
        </w:rPr>
        <w:t xml:space="preserve">- Reprezentacija – ovi rashodi bilježe rast u ostvarenju u odnosu na isto razdoblje protekle  godine u iznosu od </w:t>
      </w:r>
      <w:r w:rsidR="006679BD">
        <w:rPr>
          <w:rFonts w:ascii="Times New Roman" w:hAnsi="Times New Roman" w:cs="Times New Roman"/>
        </w:rPr>
        <w:t>39,6</w:t>
      </w:r>
      <w:r w:rsidR="00257CF2">
        <w:rPr>
          <w:rFonts w:ascii="Times New Roman" w:hAnsi="Times New Roman" w:cs="Times New Roman"/>
        </w:rPr>
        <w:t>% više. Razlog je u tome što se tijekom veljače u tri mjesta Općine održavao karneval i zabava za mještane</w:t>
      </w:r>
      <w:r w:rsidR="008051F9">
        <w:rPr>
          <w:rFonts w:ascii="Times New Roman" w:hAnsi="Times New Roman" w:cs="Times New Roman"/>
        </w:rPr>
        <w:t xml:space="preserve">, nakon toga se održao uskrsni doručak za mještane , </w:t>
      </w:r>
      <w:r w:rsidR="006679BD">
        <w:rPr>
          <w:rFonts w:ascii="Times New Roman" w:hAnsi="Times New Roman" w:cs="Times New Roman"/>
        </w:rPr>
        <w:t>organiziran je svečani ručak povodom Dana Općine,</w:t>
      </w:r>
      <w:r w:rsidR="00C4593A">
        <w:rPr>
          <w:rFonts w:ascii="Times New Roman" w:hAnsi="Times New Roman" w:cs="Times New Roman"/>
        </w:rPr>
        <w:t xml:space="preserve"> </w:t>
      </w:r>
      <w:r w:rsidR="006679BD">
        <w:rPr>
          <w:rFonts w:ascii="Times New Roman" w:hAnsi="Times New Roman" w:cs="Times New Roman"/>
        </w:rPr>
        <w:t>održane su razne kulturne i sportske manifestacije u sklopu Marinskog kulturnog ljeta, skoro svaki mjesni odbor odradio je proslavu zaštitnika svog mjesta.</w:t>
      </w:r>
    </w:p>
    <w:p w14:paraId="3B7C51A2" w14:textId="29584E81" w:rsidR="008051F9" w:rsidRDefault="008051F9" w:rsidP="00B67C46">
      <w:pPr>
        <w:pStyle w:val="Bezproreda"/>
        <w:numPr>
          <w:ilvl w:val="0"/>
          <w:numId w:val="1"/>
        </w:numPr>
        <w:rPr>
          <w:rFonts w:ascii="Times New Roman" w:hAnsi="Times New Roman" w:cs="Times New Roman"/>
        </w:rPr>
      </w:pPr>
      <w:r>
        <w:rPr>
          <w:rFonts w:ascii="Times New Roman" w:hAnsi="Times New Roman" w:cs="Times New Roman"/>
        </w:rPr>
        <w:t>3294- Članarine i norme radi se o plaćanju članarine Lagur Lanterna Šibenik.</w:t>
      </w:r>
    </w:p>
    <w:p w14:paraId="1427FB21" w14:textId="43719FE4" w:rsidR="008051F9" w:rsidRDefault="008051F9" w:rsidP="00B67C46">
      <w:pPr>
        <w:pStyle w:val="Bezproreda"/>
        <w:numPr>
          <w:ilvl w:val="0"/>
          <w:numId w:val="1"/>
        </w:numPr>
        <w:rPr>
          <w:rFonts w:ascii="Times New Roman" w:hAnsi="Times New Roman" w:cs="Times New Roman"/>
        </w:rPr>
      </w:pPr>
      <w:r>
        <w:rPr>
          <w:rFonts w:ascii="Times New Roman" w:hAnsi="Times New Roman" w:cs="Times New Roman"/>
        </w:rPr>
        <w:t>3295</w:t>
      </w:r>
      <w:r w:rsidR="00AD3F2D">
        <w:rPr>
          <w:rFonts w:ascii="Times New Roman" w:hAnsi="Times New Roman" w:cs="Times New Roman"/>
        </w:rPr>
        <w:t>- Pristojbe i naknade radi se o plaćenim pristojbama u raznim postupcima.</w:t>
      </w:r>
    </w:p>
    <w:p w14:paraId="6B1E774D" w14:textId="1CD1D7BC" w:rsidR="00AD3F2D" w:rsidRDefault="00AD3F2D" w:rsidP="00B67C46">
      <w:pPr>
        <w:pStyle w:val="Bezproreda"/>
        <w:numPr>
          <w:ilvl w:val="0"/>
          <w:numId w:val="1"/>
        </w:numPr>
        <w:rPr>
          <w:rFonts w:ascii="Times New Roman" w:hAnsi="Times New Roman" w:cs="Times New Roman"/>
        </w:rPr>
      </w:pPr>
      <w:r>
        <w:rPr>
          <w:rFonts w:ascii="Times New Roman" w:hAnsi="Times New Roman" w:cs="Times New Roman"/>
        </w:rPr>
        <w:t>3296-Troškovi sudskih postupaka odnosi se na troškove jedne ovrhe.</w:t>
      </w:r>
    </w:p>
    <w:p w14:paraId="018E791A" w14:textId="3972016F" w:rsidR="00AD3F2D" w:rsidRPr="00B67C46" w:rsidRDefault="00AD3F2D" w:rsidP="00B67C46">
      <w:pPr>
        <w:pStyle w:val="Bezproreda"/>
        <w:numPr>
          <w:ilvl w:val="0"/>
          <w:numId w:val="1"/>
        </w:numPr>
        <w:rPr>
          <w:rFonts w:ascii="Times New Roman" w:hAnsi="Times New Roman" w:cs="Times New Roman"/>
        </w:rPr>
      </w:pPr>
      <w:r>
        <w:rPr>
          <w:rFonts w:ascii="Times New Roman" w:hAnsi="Times New Roman" w:cs="Times New Roman"/>
        </w:rPr>
        <w:t xml:space="preserve">3299-Ostali nespomenuti rashodi poslovanja unutar ove skupine rashoda </w:t>
      </w:r>
      <w:r w:rsidR="00A431F3">
        <w:rPr>
          <w:rFonts w:ascii="Times New Roman" w:hAnsi="Times New Roman" w:cs="Times New Roman"/>
        </w:rPr>
        <w:t>3.632,75</w:t>
      </w:r>
      <w:r>
        <w:rPr>
          <w:rFonts w:ascii="Times New Roman" w:hAnsi="Times New Roman" w:cs="Times New Roman"/>
        </w:rPr>
        <w:t xml:space="preserve"> eura utrošeno je na troškove protokola a </w:t>
      </w:r>
      <w:r w:rsidR="00A431F3">
        <w:rPr>
          <w:rFonts w:ascii="Times New Roman" w:hAnsi="Times New Roman" w:cs="Times New Roman"/>
        </w:rPr>
        <w:t>9.272,49</w:t>
      </w:r>
      <w:r>
        <w:rPr>
          <w:rFonts w:ascii="Times New Roman" w:hAnsi="Times New Roman" w:cs="Times New Roman"/>
        </w:rPr>
        <w:t xml:space="preserve"> eura utrošeno je maskembal, nogometni turnir i prijevoz umirovljenika</w:t>
      </w:r>
      <w:r w:rsidR="00310832">
        <w:rPr>
          <w:rFonts w:ascii="Times New Roman" w:hAnsi="Times New Roman" w:cs="Times New Roman"/>
        </w:rPr>
        <w:t>, usluga nabavke i dostave drva za ogrjev za socijalno ugrožene kategorije stanovništva i branitelje slabijeg imovinskog statusa</w:t>
      </w:r>
      <w:r w:rsidR="00A431F3">
        <w:rPr>
          <w:rFonts w:ascii="Times New Roman" w:hAnsi="Times New Roman" w:cs="Times New Roman"/>
        </w:rPr>
        <w:t>, organizaciju dječje Hileje.</w:t>
      </w:r>
    </w:p>
    <w:p w14:paraId="4460DFBD" w14:textId="164AB77B" w:rsidR="00A6508F" w:rsidRPr="000C0A44" w:rsidRDefault="00A6508F" w:rsidP="00A6508F">
      <w:pPr>
        <w:pStyle w:val="Odlomakpopisa"/>
        <w:numPr>
          <w:ilvl w:val="0"/>
          <w:numId w:val="1"/>
        </w:numPr>
        <w:rPr>
          <w:rFonts w:ascii="Times New Roman" w:hAnsi="Times New Roman" w:cs="Times New Roman"/>
        </w:rPr>
      </w:pPr>
      <w:r w:rsidRPr="000C0A44">
        <w:rPr>
          <w:rFonts w:ascii="Times New Roman" w:hAnsi="Times New Roman" w:cs="Times New Roman"/>
        </w:rPr>
        <w:t xml:space="preserve">3431 – Bankarske usluge i usluge platnog prometa od ukupno utrošenih </w:t>
      </w:r>
      <w:r w:rsidR="00A431F3">
        <w:rPr>
          <w:rFonts w:ascii="Times New Roman" w:hAnsi="Times New Roman" w:cs="Times New Roman"/>
        </w:rPr>
        <w:t>4.114</w:t>
      </w:r>
      <w:r w:rsidRPr="000C0A44">
        <w:rPr>
          <w:rFonts w:ascii="Times New Roman" w:hAnsi="Times New Roman" w:cs="Times New Roman"/>
        </w:rPr>
        <w:t xml:space="preserve"> eura </w:t>
      </w:r>
      <w:r w:rsidR="00A431F3">
        <w:rPr>
          <w:rFonts w:ascii="Times New Roman" w:hAnsi="Times New Roman" w:cs="Times New Roman"/>
        </w:rPr>
        <w:t>4.008,91</w:t>
      </w:r>
      <w:r w:rsidRPr="000C0A44">
        <w:rPr>
          <w:rFonts w:ascii="Times New Roman" w:hAnsi="Times New Roman" w:cs="Times New Roman"/>
        </w:rPr>
        <w:t xml:space="preserve"> euro se odnosi na bankarske usluge a </w:t>
      </w:r>
      <w:r w:rsidR="00A431F3">
        <w:rPr>
          <w:rFonts w:ascii="Times New Roman" w:hAnsi="Times New Roman" w:cs="Times New Roman"/>
        </w:rPr>
        <w:t>105,09</w:t>
      </w:r>
      <w:r w:rsidRPr="000C0A44">
        <w:rPr>
          <w:rFonts w:ascii="Times New Roman" w:hAnsi="Times New Roman" w:cs="Times New Roman"/>
        </w:rPr>
        <w:t xml:space="preserve"> eura se odnosi na usluge platnog prometa.</w:t>
      </w:r>
    </w:p>
    <w:p w14:paraId="349ABA46" w14:textId="4E7C15D5" w:rsidR="00A6508F" w:rsidRPr="000C0A44" w:rsidRDefault="00A6508F" w:rsidP="00A6508F">
      <w:pPr>
        <w:pStyle w:val="Odlomakpopisa"/>
        <w:numPr>
          <w:ilvl w:val="0"/>
          <w:numId w:val="1"/>
        </w:numPr>
        <w:rPr>
          <w:rFonts w:ascii="Times New Roman" w:hAnsi="Times New Roman" w:cs="Times New Roman"/>
        </w:rPr>
      </w:pPr>
      <w:r w:rsidRPr="000C0A44">
        <w:rPr>
          <w:rFonts w:ascii="Times New Roman" w:hAnsi="Times New Roman" w:cs="Times New Roman"/>
        </w:rPr>
        <w:t xml:space="preserve">3672 Prijenosi proračunskim korisnicima iz nadležnog proračuna za financiranje redovne djelatnosti odnosi se na prijenos sredstava za redovan rad dječjeg vrtića Marina. Rast rashoda u iznosu od </w:t>
      </w:r>
      <w:r w:rsidR="00A431F3">
        <w:rPr>
          <w:rFonts w:ascii="Times New Roman" w:hAnsi="Times New Roman" w:cs="Times New Roman"/>
        </w:rPr>
        <w:t>25,7</w:t>
      </w:r>
      <w:r w:rsidRPr="000C0A44">
        <w:rPr>
          <w:rFonts w:ascii="Times New Roman" w:hAnsi="Times New Roman" w:cs="Times New Roman"/>
        </w:rPr>
        <w:t>% više u odnosu na proteklu godinu je iz razloga što se od 01.01.,2024. proračunskom korisniku digla osnovica za obračun plaće.</w:t>
      </w:r>
    </w:p>
    <w:p w14:paraId="319DB6E7" w14:textId="32263225" w:rsidR="00A6508F" w:rsidRPr="000C0A44" w:rsidRDefault="00A6508F" w:rsidP="00A6508F">
      <w:pPr>
        <w:pStyle w:val="Odlomakpopisa"/>
        <w:numPr>
          <w:ilvl w:val="0"/>
          <w:numId w:val="1"/>
        </w:numPr>
        <w:rPr>
          <w:rFonts w:ascii="Times New Roman" w:hAnsi="Times New Roman" w:cs="Times New Roman"/>
        </w:rPr>
      </w:pPr>
      <w:r w:rsidRPr="000C0A44">
        <w:rPr>
          <w:rFonts w:ascii="Times New Roman" w:hAnsi="Times New Roman" w:cs="Times New Roman"/>
        </w:rPr>
        <w:t xml:space="preserve">3721 – Naknade građanima  i kućanstvima u novcu. Razlog porasta ovih rashoda u odnosu na isto razdoblje protekle godine je u tome što su se ugovori za stipendije sklopili tek u 2024. godini za period od 10.mjeseca </w:t>
      </w:r>
      <w:r w:rsidR="003973E7">
        <w:rPr>
          <w:rFonts w:ascii="Times New Roman" w:hAnsi="Times New Roman" w:cs="Times New Roman"/>
        </w:rPr>
        <w:t>20</w:t>
      </w:r>
      <w:r w:rsidRPr="000C0A44">
        <w:rPr>
          <w:rFonts w:ascii="Times New Roman" w:hAnsi="Times New Roman" w:cs="Times New Roman"/>
        </w:rPr>
        <w:t>23. do lipnja 2024. godine. Tako da je isplata za stipendije išla retroaktivno i za 2023. godinu.</w:t>
      </w:r>
      <w:r w:rsidR="00C12407">
        <w:rPr>
          <w:rFonts w:ascii="Times New Roman" w:hAnsi="Times New Roman" w:cs="Times New Roman"/>
        </w:rPr>
        <w:t xml:space="preserve"> </w:t>
      </w:r>
      <w:r w:rsidR="003973E7">
        <w:rPr>
          <w:rFonts w:ascii="Times New Roman" w:hAnsi="Times New Roman" w:cs="Times New Roman"/>
        </w:rPr>
        <w:t>Isto tako je u 2024.godini za školsku godinu 24/25 proveden natječaj i sklopljeni ugovori za novo razdoblje i izvršena isplata stipendija za 3 mjeseca 2024.godine. Tako je na ime stipendija u 2024. godini utrošeno 28.400 eura</w:t>
      </w:r>
      <w:r w:rsidR="00C12407">
        <w:rPr>
          <w:rFonts w:ascii="Times New Roman" w:hAnsi="Times New Roman" w:cs="Times New Roman"/>
        </w:rPr>
        <w:t xml:space="preserve"> jednokratnih novčanih pomoći isplaćeno je </w:t>
      </w:r>
      <w:r w:rsidR="003973E7">
        <w:rPr>
          <w:rFonts w:ascii="Times New Roman" w:hAnsi="Times New Roman" w:cs="Times New Roman"/>
        </w:rPr>
        <w:t>3.759</w:t>
      </w:r>
      <w:r w:rsidR="00A962BA">
        <w:rPr>
          <w:rFonts w:ascii="Times New Roman" w:hAnsi="Times New Roman" w:cs="Times New Roman"/>
        </w:rPr>
        <w:t>,08</w:t>
      </w:r>
      <w:r w:rsidR="00C12407">
        <w:rPr>
          <w:rFonts w:ascii="Times New Roman" w:hAnsi="Times New Roman" w:cs="Times New Roman"/>
        </w:rPr>
        <w:t xml:space="preserve"> eura, pomoć umirovljenicima za blagdane isplaćeno je </w:t>
      </w:r>
      <w:r w:rsidR="003973E7">
        <w:rPr>
          <w:rFonts w:ascii="Times New Roman" w:hAnsi="Times New Roman" w:cs="Times New Roman"/>
        </w:rPr>
        <w:t>11.680,79</w:t>
      </w:r>
      <w:r w:rsidR="00C12407">
        <w:rPr>
          <w:rFonts w:ascii="Times New Roman" w:hAnsi="Times New Roman" w:cs="Times New Roman"/>
        </w:rPr>
        <w:t xml:space="preserve"> eura, </w:t>
      </w:r>
      <w:r w:rsidR="003973E7">
        <w:rPr>
          <w:rFonts w:ascii="Times New Roman" w:hAnsi="Times New Roman" w:cs="Times New Roman"/>
        </w:rPr>
        <w:t>20.915</w:t>
      </w:r>
      <w:r w:rsidR="00C12407">
        <w:rPr>
          <w:rFonts w:ascii="Times New Roman" w:hAnsi="Times New Roman" w:cs="Times New Roman"/>
        </w:rPr>
        <w:t xml:space="preserve"> eura isplaćeno je za naknade za novorođenčad.</w:t>
      </w:r>
    </w:p>
    <w:p w14:paraId="3E236EA3" w14:textId="72F78C25" w:rsidR="00E20D6F" w:rsidRDefault="00E20D6F" w:rsidP="00A6508F">
      <w:pPr>
        <w:pStyle w:val="Odlomakpopisa"/>
        <w:numPr>
          <w:ilvl w:val="0"/>
          <w:numId w:val="1"/>
        </w:numPr>
        <w:rPr>
          <w:rFonts w:ascii="Times New Roman" w:hAnsi="Times New Roman" w:cs="Times New Roman"/>
        </w:rPr>
      </w:pPr>
      <w:r w:rsidRPr="000C0A44">
        <w:rPr>
          <w:rFonts w:ascii="Times New Roman" w:hAnsi="Times New Roman" w:cs="Times New Roman"/>
        </w:rPr>
        <w:t xml:space="preserve">3811 </w:t>
      </w:r>
      <w:r w:rsidR="00C12407">
        <w:rPr>
          <w:rFonts w:ascii="Times New Roman" w:hAnsi="Times New Roman" w:cs="Times New Roman"/>
        </w:rPr>
        <w:t xml:space="preserve">Od ukupno utrošenih </w:t>
      </w:r>
      <w:r w:rsidR="00003F06">
        <w:rPr>
          <w:rFonts w:ascii="Times New Roman" w:hAnsi="Times New Roman" w:cs="Times New Roman"/>
        </w:rPr>
        <w:t>233.840,33</w:t>
      </w:r>
      <w:r w:rsidR="008041A0">
        <w:rPr>
          <w:rFonts w:ascii="Times New Roman" w:hAnsi="Times New Roman" w:cs="Times New Roman"/>
        </w:rPr>
        <w:t xml:space="preserve"> </w:t>
      </w:r>
      <w:r w:rsidR="00C12407">
        <w:rPr>
          <w:rFonts w:ascii="Times New Roman" w:hAnsi="Times New Roman" w:cs="Times New Roman"/>
        </w:rPr>
        <w:t>eura:</w:t>
      </w:r>
    </w:p>
    <w:p w14:paraId="526E96BF" w14:textId="2205B6A2" w:rsidR="00C12407" w:rsidRDefault="00003F06" w:rsidP="00C12407">
      <w:pPr>
        <w:pStyle w:val="Odlomakpopisa"/>
        <w:numPr>
          <w:ilvl w:val="0"/>
          <w:numId w:val="2"/>
        </w:numPr>
        <w:rPr>
          <w:rFonts w:ascii="Times New Roman" w:hAnsi="Times New Roman" w:cs="Times New Roman"/>
        </w:rPr>
      </w:pPr>
      <w:r>
        <w:rPr>
          <w:rFonts w:ascii="Times New Roman" w:hAnsi="Times New Roman" w:cs="Times New Roman"/>
        </w:rPr>
        <w:t>114.784,98</w:t>
      </w:r>
      <w:r w:rsidR="00C12407">
        <w:rPr>
          <w:rFonts w:ascii="Times New Roman" w:hAnsi="Times New Roman" w:cs="Times New Roman"/>
        </w:rPr>
        <w:t xml:space="preserve"> se odnosi na mjesečne prijenose DVD Marina</w:t>
      </w:r>
    </w:p>
    <w:p w14:paraId="2C1EE4C3" w14:textId="4EDF3A34" w:rsidR="00C12407" w:rsidRDefault="00C12407" w:rsidP="00C12407">
      <w:pPr>
        <w:pStyle w:val="Odlomakpopisa"/>
        <w:numPr>
          <w:ilvl w:val="0"/>
          <w:numId w:val="2"/>
        </w:numPr>
        <w:rPr>
          <w:rFonts w:ascii="Times New Roman" w:hAnsi="Times New Roman" w:cs="Times New Roman"/>
        </w:rPr>
      </w:pPr>
      <w:r>
        <w:rPr>
          <w:rFonts w:ascii="Times New Roman" w:hAnsi="Times New Roman" w:cs="Times New Roman"/>
        </w:rPr>
        <w:t xml:space="preserve">  </w:t>
      </w:r>
      <w:r w:rsidR="00003F06">
        <w:rPr>
          <w:rFonts w:ascii="Times New Roman" w:hAnsi="Times New Roman" w:cs="Times New Roman"/>
        </w:rPr>
        <w:t xml:space="preserve"> 8.047,50</w:t>
      </w:r>
      <w:r>
        <w:rPr>
          <w:rFonts w:ascii="Times New Roman" w:hAnsi="Times New Roman" w:cs="Times New Roman"/>
        </w:rPr>
        <w:t xml:space="preserve"> se odnosi na financiranje političkih stranaka i nezavisnih vijećnika koji sudjeluju u radu općinskog vijeća</w:t>
      </w:r>
    </w:p>
    <w:p w14:paraId="05F3F4A2" w14:textId="45B7C542" w:rsidR="00003F06" w:rsidRDefault="00003F06" w:rsidP="00C12407">
      <w:pPr>
        <w:pStyle w:val="Odlomakpopisa"/>
        <w:numPr>
          <w:ilvl w:val="0"/>
          <w:numId w:val="2"/>
        </w:numPr>
        <w:rPr>
          <w:rFonts w:ascii="Times New Roman" w:hAnsi="Times New Roman" w:cs="Times New Roman"/>
        </w:rPr>
      </w:pPr>
      <w:r>
        <w:rPr>
          <w:rFonts w:ascii="Times New Roman" w:hAnsi="Times New Roman" w:cs="Times New Roman"/>
        </w:rPr>
        <w:lastRenderedPageBreak/>
        <w:t xml:space="preserve">  13.844,85 se odnosi na prijenos CrvenomKrižu Trogir</w:t>
      </w:r>
    </w:p>
    <w:p w14:paraId="2CFCD6A8" w14:textId="240768E0" w:rsidR="00C12407" w:rsidRPr="000C0A44" w:rsidRDefault="00003F06" w:rsidP="00C12407">
      <w:pPr>
        <w:pStyle w:val="Odlomakpopisa"/>
        <w:numPr>
          <w:ilvl w:val="0"/>
          <w:numId w:val="2"/>
        </w:numPr>
        <w:rPr>
          <w:rFonts w:ascii="Times New Roman" w:hAnsi="Times New Roman" w:cs="Times New Roman"/>
        </w:rPr>
      </w:pPr>
      <w:r>
        <w:rPr>
          <w:rFonts w:ascii="Times New Roman" w:hAnsi="Times New Roman" w:cs="Times New Roman"/>
        </w:rPr>
        <w:t xml:space="preserve">  97.163</w:t>
      </w:r>
      <w:r w:rsidR="008041A0">
        <w:rPr>
          <w:rFonts w:ascii="Times New Roman" w:hAnsi="Times New Roman" w:cs="Times New Roman"/>
        </w:rPr>
        <w:t>,00</w:t>
      </w:r>
      <w:r w:rsidR="00C12407">
        <w:rPr>
          <w:rFonts w:ascii="Times New Roman" w:hAnsi="Times New Roman" w:cs="Times New Roman"/>
        </w:rPr>
        <w:t xml:space="preserve"> se odnosi na financiranje udruga temeljem provedenog natječaja za sufinanciranje programa udruga. Nakon provedenog natječaja sa udrugama su se sklopili ugovori </w:t>
      </w:r>
      <w:r>
        <w:rPr>
          <w:rFonts w:ascii="Times New Roman" w:hAnsi="Times New Roman" w:cs="Times New Roman"/>
        </w:rPr>
        <w:t>.</w:t>
      </w:r>
    </w:p>
    <w:p w14:paraId="7A9E222F" w14:textId="7994C525" w:rsidR="00E20D6F" w:rsidRDefault="00E20D6F" w:rsidP="00A6508F">
      <w:pPr>
        <w:pStyle w:val="Odlomakpopisa"/>
        <w:numPr>
          <w:ilvl w:val="0"/>
          <w:numId w:val="1"/>
        </w:numPr>
        <w:rPr>
          <w:rFonts w:ascii="Times New Roman" w:hAnsi="Times New Roman" w:cs="Times New Roman"/>
        </w:rPr>
      </w:pPr>
      <w:r w:rsidRPr="000C0A44">
        <w:rPr>
          <w:rFonts w:ascii="Times New Roman" w:hAnsi="Times New Roman" w:cs="Times New Roman"/>
        </w:rPr>
        <w:t>3835 – Ostale kazne odnosi se na naknadu za prekomjernu količinu miješanog komunalnog otpada koju nam je za 2022. godinu propisao Fond za zaštitu okoliša.</w:t>
      </w:r>
    </w:p>
    <w:p w14:paraId="4F34A089" w14:textId="14FB34A5" w:rsidR="00220B96" w:rsidRPr="000C0A44" w:rsidRDefault="00220B96" w:rsidP="00A6508F">
      <w:pPr>
        <w:pStyle w:val="Odlomakpopisa"/>
        <w:numPr>
          <w:ilvl w:val="0"/>
          <w:numId w:val="1"/>
        </w:numPr>
        <w:rPr>
          <w:rFonts w:ascii="Times New Roman" w:hAnsi="Times New Roman" w:cs="Times New Roman"/>
        </w:rPr>
      </w:pPr>
      <w:r>
        <w:rPr>
          <w:rFonts w:ascii="Times New Roman" w:hAnsi="Times New Roman" w:cs="Times New Roman"/>
        </w:rPr>
        <w:t xml:space="preserve">4212 – Poslovni objekti – bilježe rast od </w:t>
      </w:r>
      <w:r w:rsidR="0002715A">
        <w:rPr>
          <w:rFonts w:ascii="Times New Roman" w:hAnsi="Times New Roman" w:cs="Times New Roman"/>
        </w:rPr>
        <w:t>56,7</w:t>
      </w:r>
      <w:r>
        <w:rPr>
          <w:rFonts w:ascii="Times New Roman" w:hAnsi="Times New Roman" w:cs="Times New Roman"/>
        </w:rPr>
        <w:t>% više u odnosu na proteklu godinu. Odnosi se na početak radova za rekonstrukciji doma Vinišće, naknadne radove na dječjem igralištu u sklopu dječjeg vrtića Vrsine, plaćanje HEPu temeljem ugovora za priključak reciklažnog  dvorišta na elektro mrežu, izgradnju dječjeg igrališta Marina, radove na obali Marina, u ulici Dr.F.Tuđmana, Marina, , proširenje parkinga Prališće, uređenje šetnice od Rico bara do lukobrana Prališće</w:t>
      </w:r>
      <w:r w:rsidR="0002715A">
        <w:rPr>
          <w:rFonts w:ascii="Times New Roman" w:hAnsi="Times New Roman" w:cs="Times New Roman"/>
        </w:rPr>
        <w:t>, asfaltiranje sportskog centra Škember Blizna D.,asfaltiranje parkinga u Mandrači, uređenje plaže Sevid na moru, započeti radovi na izgradnji objekta za ispraćaj pokojnika Mitlo.</w:t>
      </w:r>
    </w:p>
    <w:p w14:paraId="44392AC8" w14:textId="770EFC8A" w:rsidR="00695F65" w:rsidRDefault="00695F65" w:rsidP="00A6508F">
      <w:pPr>
        <w:pStyle w:val="Odlomakpopisa"/>
        <w:numPr>
          <w:ilvl w:val="0"/>
          <w:numId w:val="1"/>
        </w:numPr>
        <w:rPr>
          <w:rFonts w:ascii="Times New Roman" w:hAnsi="Times New Roman" w:cs="Times New Roman"/>
        </w:rPr>
      </w:pPr>
      <w:r w:rsidRPr="000C0A44">
        <w:rPr>
          <w:rFonts w:ascii="Times New Roman" w:hAnsi="Times New Roman" w:cs="Times New Roman"/>
        </w:rPr>
        <w:t>4213 Ceste, željeznice i ostali prometni objekti rast u odnosu na proteklu godinu iz razloga što je Point Split račune za asfaltiranje za 2023. godinu ispostavio u 2024. godini u iznosu od 32.745,42 isto tako stigao je i račun za izgradnju ogradnih zidova uz cestu kroz Vrsine</w:t>
      </w:r>
      <w:r w:rsidR="007C3798">
        <w:rPr>
          <w:rFonts w:ascii="Times New Roman" w:hAnsi="Times New Roman" w:cs="Times New Roman"/>
        </w:rPr>
        <w:t xml:space="preserve"> u iznosu od 185</w:t>
      </w:r>
      <w:r w:rsidRPr="000C0A44">
        <w:rPr>
          <w:rFonts w:ascii="Times New Roman" w:hAnsi="Times New Roman" w:cs="Times New Roman"/>
        </w:rPr>
        <w:t>.</w:t>
      </w:r>
      <w:r w:rsidR="007C3798">
        <w:rPr>
          <w:rFonts w:ascii="Times New Roman" w:hAnsi="Times New Roman" w:cs="Times New Roman"/>
        </w:rPr>
        <w:t>823,97 eura, isto tako ispostavljen</w:t>
      </w:r>
      <w:r w:rsidR="0002715A">
        <w:rPr>
          <w:rFonts w:ascii="Times New Roman" w:hAnsi="Times New Roman" w:cs="Times New Roman"/>
        </w:rPr>
        <w:t>e</w:t>
      </w:r>
      <w:r w:rsidR="007C3798">
        <w:rPr>
          <w:rFonts w:ascii="Times New Roman" w:hAnsi="Times New Roman" w:cs="Times New Roman"/>
        </w:rPr>
        <w:t xml:space="preserve"> </w:t>
      </w:r>
      <w:r w:rsidR="0002715A">
        <w:rPr>
          <w:rFonts w:ascii="Times New Roman" w:hAnsi="Times New Roman" w:cs="Times New Roman"/>
        </w:rPr>
        <w:t>su</w:t>
      </w:r>
      <w:r w:rsidR="007C3798">
        <w:rPr>
          <w:rFonts w:ascii="Times New Roman" w:hAnsi="Times New Roman" w:cs="Times New Roman"/>
        </w:rPr>
        <w:t xml:space="preserve"> i </w:t>
      </w:r>
      <w:r w:rsidR="0002715A">
        <w:rPr>
          <w:rFonts w:ascii="Times New Roman" w:hAnsi="Times New Roman" w:cs="Times New Roman"/>
        </w:rPr>
        <w:t>3.</w:t>
      </w:r>
      <w:r w:rsidR="007C3798">
        <w:rPr>
          <w:rFonts w:ascii="Times New Roman" w:hAnsi="Times New Roman" w:cs="Times New Roman"/>
        </w:rPr>
        <w:t xml:space="preserve">privr.situacija za radove asfaltiranja temeljem ugovora za 2024. u iznosu od </w:t>
      </w:r>
      <w:r w:rsidR="0002715A">
        <w:rPr>
          <w:rFonts w:ascii="Times New Roman" w:hAnsi="Times New Roman" w:cs="Times New Roman"/>
        </w:rPr>
        <w:t>59.688,13</w:t>
      </w:r>
      <w:r w:rsidR="007C3798">
        <w:rPr>
          <w:rFonts w:ascii="Times New Roman" w:hAnsi="Times New Roman" w:cs="Times New Roman"/>
        </w:rPr>
        <w:t xml:space="preserve"> eura</w:t>
      </w:r>
      <w:r w:rsidR="00FB5DDE">
        <w:rPr>
          <w:rFonts w:ascii="Times New Roman" w:hAnsi="Times New Roman" w:cs="Times New Roman"/>
        </w:rPr>
        <w:t xml:space="preserve">, </w:t>
      </w:r>
      <w:r w:rsidR="007C3798">
        <w:rPr>
          <w:rFonts w:ascii="Times New Roman" w:hAnsi="Times New Roman" w:cs="Times New Roman"/>
        </w:rPr>
        <w:t xml:space="preserve"> Na makadamske i gospodarske puteve utrošeno je </w:t>
      </w:r>
      <w:r w:rsidR="0002715A">
        <w:rPr>
          <w:rFonts w:ascii="Times New Roman" w:hAnsi="Times New Roman" w:cs="Times New Roman"/>
        </w:rPr>
        <w:t>160.824,25</w:t>
      </w:r>
      <w:r w:rsidR="007C3798">
        <w:rPr>
          <w:rFonts w:ascii="Times New Roman" w:hAnsi="Times New Roman" w:cs="Times New Roman"/>
        </w:rPr>
        <w:t xml:space="preserve"> eura.</w:t>
      </w:r>
    </w:p>
    <w:p w14:paraId="637AFB4C" w14:textId="4037BE0F" w:rsidR="006F525D" w:rsidRDefault="006F525D" w:rsidP="00A6508F">
      <w:pPr>
        <w:pStyle w:val="Odlomakpopisa"/>
        <w:numPr>
          <w:ilvl w:val="0"/>
          <w:numId w:val="1"/>
        </w:numPr>
        <w:rPr>
          <w:rFonts w:ascii="Times New Roman" w:hAnsi="Times New Roman" w:cs="Times New Roman"/>
        </w:rPr>
      </w:pPr>
      <w:r>
        <w:rPr>
          <w:rFonts w:ascii="Times New Roman" w:hAnsi="Times New Roman" w:cs="Times New Roman"/>
        </w:rPr>
        <w:t xml:space="preserve">4214 – Ostali građevinski objekti utrošeno je </w:t>
      </w:r>
      <w:r w:rsidR="0002715A">
        <w:rPr>
          <w:rFonts w:ascii="Times New Roman" w:hAnsi="Times New Roman" w:cs="Times New Roman"/>
        </w:rPr>
        <w:t>251.345,08</w:t>
      </w:r>
      <w:r>
        <w:rPr>
          <w:rFonts w:ascii="Times New Roman" w:hAnsi="Times New Roman" w:cs="Times New Roman"/>
        </w:rPr>
        <w:t xml:space="preserve"> eura i to:</w:t>
      </w:r>
    </w:p>
    <w:p w14:paraId="5D6FD330" w14:textId="443D1D47" w:rsidR="006F525D" w:rsidRDefault="006F525D" w:rsidP="006F525D">
      <w:pPr>
        <w:pStyle w:val="Odlomakpopisa"/>
        <w:numPr>
          <w:ilvl w:val="0"/>
          <w:numId w:val="2"/>
        </w:numPr>
        <w:rPr>
          <w:rFonts w:ascii="Times New Roman" w:hAnsi="Times New Roman" w:cs="Times New Roman"/>
        </w:rPr>
      </w:pPr>
      <w:r>
        <w:rPr>
          <w:rFonts w:ascii="Times New Roman" w:hAnsi="Times New Roman" w:cs="Times New Roman"/>
        </w:rPr>
        <w:t>Za izgradnju vodnih građevina Zagora</w:t>
      </w:r>
      <w:r w:rsidR="0002715A">
        <w:rPr>
          <w:rFonts w:ascii="Times New Roman" w:hAnsi="Times New Roman" w:cs="Times New Roman"/>
        </w:rPr>
        <w:t xml:space="preserve">    </w:t>
      </w:r>
      <w:r>
        <w:rPr>
          <w:rFonts w:ascii="Times New Roman" w:hAnsi="Times New Roman" w:cs="Times New Roman"/>
        </w:rPr>
        <w:t xml:space="preserve"> </w:t>
      </w:r>
      <w:r w:rsidR="0002715A">
        <w:rPr>
          <w:rFonts w:ascii="Times New Roman" w:hAnsi="Times New Roman" w:cs="Times New Roman"/>
        </w:rPr>
        <w:t>205.061,56</w:t>
      </w:r>
      <w:r>
        <w:rPr>
          <w:rFonts w:ascii="Times New Roman" w:hAnsi="Times New Roman" w:cs="Times New Roman"/>
        </w:rPr>
        <w:t xml:space="preserve"> eura</w:t>
      </w:r>
    </w:p>
    <w:p w14:paraId="1646D45F" w14:textId="5C0990EB" w:rsidR="006F525D" w:rsidRDefault="006F525D" w:rsidP="006F525D">
      <w:pPr>
        <w:pStyle w:val="Odlomakpopisa"/>
        <w:numPr>
          <w:ilvl w:val="0"/>
          <w:numId w:val="2"/>
        </w:numPr>
        <w:rPr>
          <w:rFonts w:ascii="Times New Roman" w:hAnsi="Times New Roman" w:cs="Times New Roman"/>
        </w:rPr>
      </w:pPr>
      <w:r>
        <w:rPr>
          <w:rFonts w:ascii="Times New Roman" w:hAnsi="Times New Roman" w:cs="Times New Roman"/>
        </w:rPr>
        <w:t xml:space="preserve">Za izgradnju javne rasvjete               </w:t>
      </w:r>
      <w:r w:rsidR="0002715A">
        <w:rPr>
          <w:rFonts w:ascii="Times New Roman" w:hAnsi="Times New Roman" w:cs="Times New Roman"/>
        </w:rPr>
        <w:t xml:space="preserve">     </w:t>
      </w:r>
      <w:r>
        <w:rPr>
          <w:rFonts w:ascii="Times New Roman" w:hAnsi="Times New Roman" w:cs="Times New Roman"/>
        </w:rPr>
        <w:t xml:space="preserve">     </w:t>
      </w:r>
      <w:r w:rsidR="0002715A">
        <w:rPr>
          <w:rFonts w:ascii="Times New Roman" w:hAnsi="Times New Roman" w:cs="Times New Roman"/>
        </w:rPr>
        <w:t>46.283,52</w:t>
      </w:r>
    </w:p>
    <w:p w14:paraId="65FDC8F3" w14:textId="52287318" w:rsidR="00A372BD" w:rsidRDefault="00A372BD" w:rsidP="00A372BD">
      <w:pPr>
        <w:pStyle w:val="Odlomakpopisa"/>
        <w:numPr>
          <w:ilvl w:val="0"/>
          <w:numId w:val="1"/>
        </w:numPr>
        <w:rPr>
          <w:rFonts w:ascii="Times New Roman" w:hAnsi="Times New Roman" w:cs="Times New Roman"/>
        </w:rPr>
      </w:pPr>
      <w:r>
        <w:rPr>
          <w:rFonts w:ascii="Times New Roman" w:hAnsi="Times New Roman" w:cs="Times New Roman"/>
        </w:rPr>
        <w:t>4222 – Komunikacijska oprema -radi se o nabavci mobitela za predsjednika općinskog vijeća.</w:t>
      </w:r>
    </w:p>
    <w:p w14:paraId="106589F2" w14:textId="4A8478EE" w:rsidR="00A372BD" w:rsidRPr="00A372BD" w:rsidRDefault="00A372BD" w:rsidP="00A372BD">
      <w:pPr>
        <w:pStyle w:val="Odlomakpopisa"/>
        <w:numPr>
          <w:ilvl w:val="0"/>
          <w:numId w:val="1"/>
        </w:numPr>
        <w:rPr>
          <w:rFonts w:ascii="Times New Roman" w:hAnsi="Times New Roman" w:cs="Times New Roman"/>
        </w:rPr>
      </w:pPr>
      <w:r w:rsidRPr="00393F84">
        <w:rPr>
          <w:rFonts w:ascii="Times New Roman" w:hAnsi="Times New Roman" w:cs="Times New Roman"/>
        </w:rPr>
        <w:t>4223 –</w:t>
      </w:r>
      <w:r>
        <w:rPr>
          <w:rFonts w:ascii="Times New Roman" w:hAnsi="Times New Roman" w:cs="Times New Roman"/>
        </w:rPr>
        <w:t xml:space="preserve"> Oprema za održavanje i zaštitu Od ukupno utrošenih 55.362,49 eura, 3.268,75 se odnosi na video nadzor za reciklažno dvorište, 459,99 za kamere i solar panel za Dolac, te 51.633,75 na sustav naplate parkinga za mjesto Marina.</w:t>
      </w:r>
    </w:p>
    <w:p w14:paraId="78490DEC" w14:textId="53BF8313" w:rsidR="00695F65" w:rsidRDefault="00695F65" w:rsidP="00A6508F">
      <w:pPr>
        <w:pStyle w:val="Odlomakpopisa"/>
        <w:numPr>
          <w:ilvl w:val="0"/>
          <w:numId w:val="1"/>
        </w:numPr>
        <w:rPr>
          <w:rFonts w:ascii="Times New Roman" w:hAnsi="Times New Roman" w:cs="Times New Roman"/>
        </w:rPr>
      </w:pPr>
      <w:r w:rsidRPr="000C0A44">
        <w:rPr>
          <w:rFonts w:ascii="Times New Roman" w:hAnsi="Times New Roman" w:cs="Times New Roman"/>
        </w:rPr>
        <w:t xml:space="preserve">4227 – Uređaji, strojevi i oprema za ostale namjene. Od ukupno utrošenih </w:t>
      </w:r>
      <w:r w:rsidR="00095598">
        <w:rPr>
          <w:rFonts w:ascii="Times New Roman" w:hAnsi="Times New Roman" w:cs="Times New Roman"/>
        </w:rPr>
        <w:t>84.241,29</w:t>
      </w:r>
      <w:r w:rsidRPr="000C0A44">
        <w:rPr>
          <w:rFonts w:ascii="Times New Roman" w:hAnsi="Times New Roman" w:cs="Times New Roman"/>
        </w:rPr>
        <w:t xml:space="preserve"> eura, 33.720,84 eura se odnosi na opremu za navodnjavanje za novu obalu u Marini, a 5.760,04 </w:t>
      </w:r>
      <w:r w:rsidR="006F525D">
        <w:rPr>
          <w:rFonts w:ascii="Times New Roman" w:hAnsi="Times New Roman" w:cs="Times New Roman"/>
        </w:rPr>
        <w:t>e</w:t>
      </w:r>
      <w:r w:rsidRPr="000C0A44">
        <w:rPr>
          <w:rFonts w:ascii="Times New Roman" w:hAnsi="Times New Roman" w:cs="Times New Roman"/>
        </w:rPr>
        <w:t>ura se odnosi na nabavku stolica za igralište u Blizni Donjoj</w:t>
      </w:r>
      <w:r w:rsidR="006F525D">
        <w:rPr>
          <w:rFonts w:ascii="Times New Roman" w:hAnsi="Times New Roman" w:cs="Times New Roman"/>
        </w:rPr>
        <w:t xml:space="preserve"> i 1.849,46 eura za zavjese za kino salu Marina</w:t>
      </w:r>
      <w:r w:rsidR="0064732B">
        <w:rPr>
          <w:rFonts w:ascii="Times New Roman" w:hAnsi="Times New Roman" w:cs="Times New Roman"/>
        </w:rPr>
        <w:t>, 3.050,25 podest za binu, betonske klupe za zog Rastovac 3.018,75, i klupe za Gustirnu u iznosu od 825 eura</w:t>
      </w:r>
      <w:r w:rsidR="00095598">
        <w:rPr>
          <w:rFonts w:ascii="Times New Roman" w:hAnsi="Times New Roman" w:cs="Times New Roman"/>
        </w:rPr>
        <w:t xml:space="preserve">, 1.644,13 se odnosi na nabavku rukometnog gola za igralište Marina, </w:t>
      </w:r>
      <w:r w:rsidR="00755A67">
        <w:rPr>
          <w:rFonts w:ascii="Times New Roman" w:hAnsi="Times New Roman" w:cs="Times New Roman"/>
        </w:rPr>
        <w:t>3.190,32 eura utrošila su se na opremu za provedbu programa sufinanciranog od strane ministarstva demografije, na prometnu signalizaciju utrošeno je 31.182,50 eura.</w:t>
      </w:r>
    </w:p>
    <w:p w14:paraId="4882432E" w14:textId="174104E0" w:rsidR="00E14287" w:rsidRDefault="00E14287" w:rsidP="00A6508F">
      <w:pPr>
        <w:pStyle w:val="Odlomakpopisa"/>
        <w:numPr>
          <w:ilvl w:val="0"/>
          <w:numId w:val="1"/>
        </w:numPr>
        <w:rPr>
          <w:rFonts w:ascii="Times New Roman" w:hAnsi="Times New Roman" w:cs="Times New Roman"/>
        </w:rPr>
      </w:pPr>
      <w:r>
        <w:rPr>
          <w:rFonts w:ascii="Times New Roman" w:hAnsi="Times New Roman" w:cs="Times New Roman"/>
        </w:rPr>
        <w:t xml:space="preserve">4263- utrošeni iznos od </w:t>
      </w:r>
      <w:r w:rsidR="00FF4145">
        <w:rPr>
          <w:rFonts w:ascii="Times New Roman" w:hAnsi="Times New Roman" w:cs="Times New Roman"/>
        </w:rPr>
        <w:t>46.574,06</w:t>
      </w:r>
      <w:r>
        <w:rPr>
          <w:rFonts w:ascii="Times New Roman" w:hAnsi="Times New Roman" w:cs="Times New Roman"/>
        </w:rPr>
        <w:t xml:space="preserve"> eura odnosi se na dokumente prostornog uređenja.</w:t>
      </w:r>
    </w:p>
    <w:p w14:paraId="195C7B8E" w14:textId="2F51063E" w:rsidR="00E14287" w:rsidRDefault="00E14287" w:rsidP="00A6508F">
      <w:pPr>
        <w:pStyle w:val="Odlomakpopisa"/>
        <w:numPr>
          <w:ilvl w:val="0"/>
          <w:numId w:val="1"/>
        </w:numPr>
        <w:rPr>
          <w:rFonts w:ascii="Times New Roman" w:hAnsi="Times New Roman" w:cs="Times New Roman"/>
        </w:rPr>
      </w:pPr>
      <w:r>
        <w:rPr>
          <w:rFonts w:ascii="Times New Roman" w:hAnsi="Times New Roman" w:cs="Times New Roman"/>
        </w:rPr>
        <w:t>4264 – Ostala nematerijalna proizvedena imovina  odnosi se na idejne i glavne projekte pa je tako evidentiran i račun iz 2021.g. od tvrtke Maritima-ma za idejni projekt obale Marina koji je bio sporan i nije se evidentirao u 2021. godini ali je dobavljač pokrenuo pris</w:t>
      </w:r>
      <w:r w:rsidR="00C4593A">
        <w:rPr>
          <w:rFonts w:ascii="Times New Roman" w:hAnsi="Times New Roman" w:cs="Times New Roman"/>
        </w:rPr>
        <w:t>i</w:t>
      </w:r>
      <w:r>
        <w:rPr>
          <w:rFonts w:ascii="Times New Roman" w:hAnsi="Times New Roman" w:cs="Times New Roman"/>
        </w:rPr>
        <w:t>lnu naplatu istog iznos računa je 7.465,66 eura, plaćeno je idejno rješenje za javni prostor oko lokve</w:t>
      </w:r>
      <w:r w:rsidR="00FF4145">
        <w:rPr>
          <w:rFonts w:ascii="Times New Roman" w:hAnsi="Times New Roman" w:cs="Times New Roman"/>
        </w:rPr>
        <w:t xml:space="preserve">. </w:t>
      </w:r>
      <w:r>
        <w:rPr>
          <w:rFonts w:ascii="Times New Roman" w:hAnsi="Times New Roman" w:cs="Times New Roman"/>
        </w:rPr>
        <w:t>Pozorac, glavni projekt nogostupa u Gustirni do igrališta te idejno rješenje proširenja O.Š. Ivan Duknović sa izgradnjom sportske školske dvorane.</w:t>
      </w:r>
      <w:r w:rsidR="00FF4145">
        <w:rPr>
          <w:rFonts w:ascii="Times New Roman" w:hAnsi="Times New Roman" w:cs="Times New Roman"/>
        </w:rPr>
        <w:t xml:space="preserve"> Isto tako napravljena je izmjena i dopuna idejnog i glavnog projekta za izmjenu i dopunu građevinske dozvole za vatrogasni dom.</w:t>
      </w:r>
    </w:p>
    <w:p w14:paraId="1A32DD02" w14:textId="51E0FAC3" w:rsidR="00E14287" w:rsidRDefault="00E14287" w:rsidP="00A6508F">
      <w:pPr>
        <w:pStyle w:val="Odlomakpopisa"/>
        <w:numPr>
          <w:ilvl w:val="0"/>
          <w:numId w:val="1"/>
        </w:numPr>
        <w:rPr>
          <w:rFonts w:ascii="Times New Roman" w:hAnsi="Times New Roman" w:cs="Times New Roman"/>
        </w:rPr>
      </w:pPr>
      <w:r>
        <w:rPr>
          <w:rFonts w:ascii="Times New Roman" w:hAnsi="Times New Roman" w:cs="Times New Roman"/>
        </w:rPr>
        <w:t>451- Dodatna ulaganja na građevinskim objektima odnosi se na rekonstrukciju spomen kuće Koviljke Šerić u Marini.</w:t>
      </w:r>
    </w:p>
    <w:p w14:paraId="0258C7C9" w14:textId="788BF9D4" w:rsidR="00B8094E" w:rsidRPr="000C0A44" w:rsidRDefault="00B8094E" w:rsidP="00A6508F">
      <w:pPr>
        <w:pStyle w:val="Odlomakpopisa"/>
        <w:numPr>
          <w:ilvl w:val="0"/>
          <w:numId w:val="1"/>
        </w:numPr>
        <w:rPr>
          <w:rFonts w:ascii="Times New Roman" w:hAnsi="Times New Roman" w:cs="Times New Roman"/>
        </w:rPr>
      </w:pPr>
      <w:r>
        <w:rPr>
          <w:rFonts w:ascii="Times New Roman" w:hAnsi="Times New Roman" w:cs="Times New Roman"/>
        </w:rPr>
        <w:t>8321 – Primici od prodaje dionica i udjela u glavnici trgovačkih društava u javnom sektoru odnosi se na to da nam je Grad Trogir isplatio udjele u trgovačkom društvu Dobrić čiji je pravni sljedbenik Trogir holding.</w:t>
      </w:r>
    </w:p>
    <w:p w14:paraId="4D0AE68D" w14:textId="77777777" w:rsidR="00FB41C5" w:rsidRDefault="00FB41C5" w:rsidP="00FB41C5"/>
    <w:p w14:paraId="2F6F42BC" w14:textId="77777777" w:rsidR="009102F7" w:rsidRDefault="009102F7" w:rsidP="00FB41C5"/>
    <w:p w14:paraId="7557EB03" w14:textId="36969982" w:rsidR="009102F7" w:rsidRDefault="009102F7" w:rsidP="00FB41C5">
      <w:pPr>
        <w:rPr>
          <w:rFonts w:ascii="Times New Roman" w:hAnsi="Times New Roman" w:cs="Times New Roman"/>
        </w:rPr>
      </w:pPr>
      <w:r w:rsidRPr="009102F7">
        <w:rPr>
          <w:b/>
          <w:bCs/>
          <w:u w:val="single"/>
        </w:rPr>
        <w:lastRenderedPageBreak/>
        <w:t>IZVJEŠTAJ O OBAVEZAMA</w:t>
      </w:r>
    </w:p>
    <w:p w14:paraId="1CA43D3F" w14:textId="5E3BE020" w:rsidR="00543489" w:rsidRPr="00543489" w:rsidRDefault="009102F7" w:rsidP="00543489">
      <w:pPr>
        <w:pStyle w:val="Odlomakpopisa"/>
        <w:numPr>
          <w:ilvl w:val="0"/>
          <w:numId w:val="3"/>
        </w:numPr>
        <w:rPr>
          <w:rFonts w:ascii="Times New Roman" w:hAnsi="Times New Roman" w:cs="Times New Roman"/>
        </w:rPr>
      </w:pPr>
      <w:r>
        <w:rPr>
          <w:rFonts w:ascii="Times New Roman" w:hAnsi="Times New Roman" w:cs="Times New Roman"/>
        </w:rPr>
        <w:t>V</w:t>
      </w:r>
      <w:r w:rsidR="00771CFA">
        <w:rPr>
          <w:rFonts w:ascii="Times New Roman" w:hAnsi="Times New Roman" w:cs="Times New Roman"/>
        </w:rPr>
        <w:t>00</w:t>
      </w:r>
      <w:r>
        <w:rPr>
          <w:rFonts w:ascii="Times New Roman" w:hAnsi="Times New Roman" w:cs="Times New Roman"/>
        </w:rPr>
        <w:t xml:space="preserve">6 Stanje obaveza na kraju godine iznosi 1.481.873,03 eura. Razlog povećanju obaveza je u tome što se u 2024. godini dogodila sporna situacija sa Promet Split. Općina je u 2019. godini sklopila ugovor o pružanju komuanlne usluge prijevoza putnika sa Promet Split. Tijekom godina se temeljem mjesečnih zahtjeva prenosila sredstva Prometu ali u 2024. godini zahtjevi Prometa Split povećali su se 3 do 4 puta mjesečno, stoga je općinski načelnik odbio plaćati obavezu prometu. Do računovodstva nisu stizali zahtjevi za prijenos već samo obračun na kraju godine. Kako načelnik nije priznao dugovanje isto smo knjižili na skupinu računa </w:t>
      </w:r>
      <w:r w:rsidR="00771CFA">
        <w:rPr>
          <w:rFonts w:ascii="Times New Roman" w:hAnsi="Times New Roman" w:cs="Times New Roman"/>
        </w:rPr>
        <w:t>191110 i odobrili obaveze za taj iznos (661.917,83 eura).</w:t>
      </w:r>
      <w:r w:rsidR="00543489">
        <w:rPr>
          <w:rFonts w:ascii="Times New Roman" w:hAnsi="Times New Roman" w:cs="Times New Roman"/>
        </w:rPr>
        <w:t xml:space="preserve"> Obveze prema Prometu Split za 2023. godinu smo uredno podmirivali temeljem Prometovih mjesečnih zahtjeva da bi nam tijekom 2024. godine poslali nove obračune za 2023. godinu gdje je došlo do višestrukog povećanja obaveza. Općina nije prihvatila taj obračun i tu su počeli problemi.</w:t>
      </w:r>
    </w:p>
    <w:p w14:paraId="2B43FB0A" w14:textId="10D01170" w:rsidR="00771CFA" w:rsidRDefault="00771CFA" w:rsidP="009102F7">
      <w:pPr>
        <w:pStyle w:val="Odlomakpopisa"/>
        <w:numPr>
          <w:ilvl w:val="0"/>
          <w:numId w:val="3"/>
        </w:numPr>
        <w:rPr>
          <w:rFonts w:ascii="Times New Roman" w:hAnsi="Times New Roman" w:cs="Times New Roman"/>
        </w:rPr>
      </w:pPr>
      <w:r>
        <w:rPr>
          <w:rFonts w:ascii="Times New Roman" w:hAnsi="Times New Roman" w:cs="Times New Roman"/>
        </w:rPr>
        <w:t>V007- Stanje dospjelih obveza na dan 31.12. iznosi 955.334,01 (unutar njih prikazane su i gore objašnjene obveze prema Promet Split).</w:t>
      </w:r>
    </w:p>
    <w:p w14:paraId="56D322A2" w14:textId="269F16E6" w:rsidR="00771CFA" w:rsidRDefault="00771CFA" w:rsidP="009102F7">
      <w:pPr>
        <w:pStyle w:val="Odlomakpopisa"/>
        <w:numPr>
          <w:ilvl w:val="0"/>
          <w:numId w:val="3"/>
        </w:numPr>
        <w:rPr>
          <w:rFonts w:ascii="Times New Roman" w:hAnsi="Times New Roman" w:cs="Times New Roman"/>
        </w:rPr>
      </w:pPr>
      <w:r>
        <w:rPr>
          <w:rFonts w:ascii="Times New Roman" w:hAnsi="Times New Roman" w:cs="Times New Roman"/>
        </w:rPr>
        <w:t>V009 – Stanje nedospjelih obaveza iznosi 526.539,02 (uglavnom se radi o obvezama po računima koji su stigli nakon 31.12. a odnose se na rashode 2024. i dospijeće im je tijekom siječnja ili veljače 2025. godine.</w:t>
      </w:r>
    </w:p>
    <w:p w14:paraId="2E9BA858" w14:textId="3969A662" w:rsidR="00771CFA" w:rsidRDefault="00771CFA" w:rsidP="00771CFA">
      <w:pPr>
        <w:rPr>
          <w:rFonts w:ascii="Times New Roman" w:hAnsi="Times New Roman" w:cs="Times New Roman"/>
        </w:rPr>
      </w:pPr>
    </w:p>
    <w:p w14:paraId="786BB66B" w14:textId="78B937C6" w:rsidR="00082CA9" w:rsidRDefault="00082CA9" w:rsidP="00771CFA">
      <w:pPr>
        <w:rPr>
          <w:rFonts w:ascii="Times New Roman" w:hAnsi="Times New Roman" w:cs="Times New Roman"/>
          <w:u w:val="single"/>
        </w:rPr>
      </w:pPr>
      <w:r w:rsidRPr="00082CA9">
        <w:rPr>
          <w:rFonts w:ascii="Times New Roman" w:hAnsi="Times New Roman" w:cs="Times New Roman"/>
          <w:u w:val="single"/>
        </w:rPr>
        <w:t>BILANCA</w:t>
      </w:r>
    </w:p>
    <w:p w14:paraId="14D0BE62" w14:textId="647AEB13" w:rsidR="00082CA9" w:rsidRDefault="00325879" w:rsidP="00132B75">
      <w:pPr>
        <w:pStyle w:val="Odlomakpopisa"/>
        <w:numPr>
          <w:ilvl w:val="0"/>
          <w:numId w:val="4"/>
        </w:numPr>
        <w:rPr>
          <w:rFonts w:ascii="Times New Roman" w:hAnsi="Times New Roman" w:cs="Times New Roman"/>
        </w:rPr>
      </w:pPr>
      <w:r w:rsidRPr="00325879">
        <w:rPr>
          <w:rFonts w:ascii="Times New Roman" w:hAnsi="Times New Roman" w:cs="Times New Roman"/>
        </w:rPr>
        <w:t xml:space="preserve">012- Nematerijalna imovina – rast od 14,2%- radi se o sufinanciranju izgradnje vodnih građevina u zagorskom dijelu Općine Marina (ugovor sa </w:t>
      </w:r>
      <w:r>
        <w:rPr>
          <w:rFonts w:ascii="Times New Roman" w:hAnsi="Times New Roman" w:cs="Times New Roman"/>
        </w:rPr>
        <w:t>Vodovod i odvodnja Šibenik).</w:t>
      </w:r>
    </w:p>
    <w:p w14:paraId="3FAEBC26" w14:textId="5AEAFDFD" w:rsidR="00325879" w:rsidRDefault="00325879" w:rsidP="00325879">
      <w:pPr>
        <w:pStyle w:val="Odlomakpopisa"/>
        <w:rPr>
          <w:rFonts w:ascii="Times New Roman" w:hAnsi="Times New Roman" w:cs="Times New Roman"/>
        </w:rPr>
      </w:pPr>
      <w:r>
        <w:rPr>
          <w:rFonts w:ascii="Times New Roman" w:hAnsi="Times New Roman" w:cs="Times New Roman"/>
        </w:rPr>
        <w:t>U 2024. godini je temeljem Ugovora sa Vodovod i odvodnja Šibenik istima doznačeno 205.061,56 eura.</w:t>
      </w:r>
    </w:p>
    <w:p w14:paraId="281DF031" w14:textId="24436A2F" w:rsidR="00325879" w:rsidRDefault="00325879" w:rsidP="00325879">
      <w:pPr>
        <w:pStyle w:val="Odlomakpopisa"/>
        <w:numPr>
          <w:ilvl w:val="0"/>
          <w:numId w:val="4"/>
        </w:numPr>
        <w:rPr>
          <w:rFonts w:ascii="Times New Roman" w:hAnsi="Times New Roman" w:cs="Times New Roman"/>
        </w:rPr>
      </w:pPr>
      <w:r>
        <w:rPr>
          <w:rFonts w:ascii="Times New Roman" w:hAnsi="Times New Roman" w:cs="Times New Roman"/>
        </w:rPr>
        <w:t xml:space="preserve">0213 – Ceste, željeznice i ostali prometni objekti </w:t>
      </w:r>
      <w:r w:rsidR="00C16AA7">
        <w:rPr>
          <w:rFonts w:ascii="Times New Roman" w:hAnsi="Times New Roman" w:cs="Times New Roman"/>
        </w:rPr>
        <w:t>u 2024. godini utrošeno je 462.967,45 eura za asfaltiranje cesta, izgradnju ogradnih zidova na LC kroz Vrsine, uređenje makadamskih i gospodarskih puteva.</w:t>
      </w:r>
    </w:p>
    <w:p w14:paraId="62BE5D00" w14:textId="23EE546E" w:rsidR="00543489" w:rsidRDefault="00543489" w:rsidP="00325879">
      <w:pPr>
        <w:pStyle w:val="Odlomakpopisa"/>
        <w:numPr>
          <w:ilvl w:val="0"/>
          <w:numId w:val="4"/>
        </w:numPr>
        <w:rPr>
          <w:rFonts w:ascii="Times New Roman" w:hAnsi="Times New Roman" w:cs="Times New Roman"/>
        </w:rPr>
      </w:pPr>
      <w:r>
        <w:rPr>
          <w:rFonts w:ascii="Times New Roman" w:hAnsi="Times New Roman" w:cs="Times New Roman"/>
        </w:rPr>
        <w:t>0214 – Ostali građevinski objekti</w:t>
      </w:r>
      <w:r w:rsidR="00354ED2">
        <w:rPr>
          <w:rFonts w:ascii="Times New Roman" w:hAnsi="Times New Roman" w:cs="Times New Roman"/>
        </w:rPr>
        <w:t>. U 2024. godini plaćen je priključak za s</w:t>
      </w:r>
      <w:r w:rsidR="00632B03">
        <w:rPr>
          <w:rFonts w:ascii="Times New Roman" w:hAnsi="Times New Roman" w:cs="Times New Roman"/>
        </w:rPr>
        <w:t>t</w:t>
      </w:r>
      <w:r w:rsidR="00354ED2">
        <w:rPr>
          <w:rFonts w:ascii="Times New Roman" w:hAnsi="Times New Roman" w:cs="Times New Roman"/>
        </w:rPr>
        <w:t>ruju za reciklažno dvorište koje je završeno u 2023. godini., ulagalo se u izgradnju javne rasvjete, završeno je dječje igralište u Marini (Mandrača), plaćeni su dodatni radovi na dječjem igralištu u sklopu dječjeg vrtića Vrsine, izvršeno je proširenje parkinga u Prališćima, Marini, završena je adaptacija društvenog doma u Vinišću i i uređena je plaža u Sevidu na moru.</w:t>
      </w:r>
    </w:p>
    <w:p w14:paraId="0281AFD1" w14:textId="0E4AEB22" w:rsidR="00354ED2" w:rsidRDefault="00354ED2" w:rsidP="00325879">
      <w:pPr>
        <w:pStyle w:val="Odlomakpopisa"/>
        <w:numPr>
          <w:ilvl w:val="0"/>
          <w:numId w:val="4"/>
        </w:numPr>
        <w:rPr>
          <w:rFonts w:ascii="Times New Roman" w:hAnsi="Times New Roman" w:cs="Times New Roman"/>
        </w:rPr>
      </w:pPr>
      <w:r>
        <w:rPr>
          <w:rFonts w:ascii="Times New Roman" w:hAnsi="Times New Roman" w:cs="Times New Roman"/>
        </w:rPr>
        <w:t xml:space="preserve">0222 </w:t>
      </w:r>
      <w:r w:rsidR="00A625F0">
        <w:rPr>
          <w:rFonts w:ascii="Times New Roman" w:hAnsi="Times New Roman" w:cs="Times New Roman"/>
        </w:rPr>
        <w:t>– Ostala komunikacijska oprema nabavljen je mobilni uređaj za predsjednika vijeća.</w:t>
      </w:r>
    </w:p>
    <w:p w14:paraId="74220126" w14:textId="30373B5D" w:rsidR="00A625F0" w:rsidRDefault="00A625F0" w:rsidP="00325879">
      <w:pPr>
        <w:pStyle w:val="Odlomakpopisa"/>
        <w:numPr>
          <w:ilvl w:val="0"/>
          <w:numId w:val="4"/>
        </w:numPr>
        <w:rPr>
          <w:rFonts w:ascii="Times New Roman" w:hAnsi="Times New Roman" w:cs="Times New Roman"/>
        </w:rPr>
      </w:pPr>
      <w:r>
        <w:rPr>
          <w:rFonts w:ascii="Times New Roman" w:hAnsi="Times New Roman" w:cs="Times New Roman"/>
        </w:rPr>
        <w:t>0223 – Oprema za održavanje i zaštitu – nabavljene su kamere za reciklažno dvorište, kamera za jednu javnu površinu, sustav naplate parkinga za mjesto Marina i video nadzor za obalu Marina.</w:t>
      </w:r>
    </w:p>
    <w:p w14:paraId="0FF099DC" w14:textId="49249B38" w:rsidR="00A625F0" w:rsidRDefault="00A625F0" w:rsidP="00325879">
      <w:pPr>
        <w:pStyle w:val="Odlomakpopisa"/>
        <w:numPr>
          <w:ilvl w:val="0"/>
          <w:numId w:val="4"/>
        </w:numPr>
        <w:rPr>
          <w:rFonts w:ascii="Times New Roman" w:hAnsi="Times New Roman" w:cs="Times New Roman"/>
        </w:rPr>
      </w:pPr>
      <w:r>
        <w:rPr>
          <w:rFonts w:ascii="Times New Roman" w:hAnsi="Times New Roman" w:cs="Times New Roman"/>
        </w:rPr>
        <w:t>0226 – Sportska i glazbena oprema – nabavljen je rukometni gol za igralište Marina, te razglasi i pojačala za program edukacije djece predškolske i školske dobi.</w:t>
      </w:r>
    </w:p>
    <w:p w14:paraId="328AF17B" w14:textId="026AFE80" w:rsidR="00A625F0" w:rsidRDefault="00A625F0" w:rsidP="00325879">
      <w:pPr>
        <w:pStyle w:val="Odlomakpopisa"/>
        <w:numPr>
          <w:ilvl w:val="0"/>
          <w:numId w:val="4"/>
        </w:numPr>
        <w:rPr>
          <w:rFonts w:ascii="Times New Roman" w:hAnsi="Times New Roman" w:cs="Times New Roman"/>
        </w:rPr>
      </w:pPr>
      <w:r>
        <w:rPr>
          <w:rFonts w:ascii="Times New Roman" w:hAnsi="Times New Roman" w:cs="Times New Roman"/>
        </w:rPr>
        <w:t>0227 – Uređaji strojevi i oprema za ostale namjene – U 2024.godini dobavljač je ispostavio račun za radove iz 2022. godine a radi se o opremi za navodnjavanje na obali Marina, nabavljena je razna komunalna oprema (kamene klupe, stolice ) za više javnih površina te prometna signalizacija.</w:t>
      </w:r>
    </w:p>
    <w:p w14:paraId="186C3FB6" w14:textId="43BC2543" w:rsidR="00A625F0" w:rsidRDefault="00A625F0" w:rsidP="00325879">
      <w:pPr>
        <w:pStyle w:val="Odlomakpopisa"/>
        <w:numPr>
          <w:ilvl w:val="0"/>
          <w:numId w:val="4"/>
        </w:numPr>
        <w:rPr>
          <w:rFonts w:ascii="Times New Roman" w:hAnsi="Times New Roman" w:cs="Times New Roman"/>
        </w:rPr>
      </w:pPr>
      <w:r>
        <w:rPr>
          <w:rFonts w:ascii="Times New Roman" w:hAnsi="Times New Roman" w:cs="Times New Roman"/>
        </w:rPr>
        <w:t xml:space="preserve">053 – Prijevozna sredstva u pripremi – Općina je krajem godine sklopila ugovor o </w:t>
      </w:r>
      <w:r w:rsidR="00AB2875">
        <w:rPr>
          <w:rFonts w:ascii="Times New Roman" w:hAnsi="Times New Roman" w:cs="Times New Roman"/>
        </w:rPr>
        <w:t>financijskom leasingu u iznosu od 602.951,60 eura za nabavku vatrogasnog vozila. Ugovor će se aktivirati kad vozilo bude isporučeno. Učešće od 109.950,00 eura (sredstva od županije stigla na račun općine na sam kraj godine) evidentirali smo kao nabavu vozila u razredu 4 i obavezu za plaćanje istog dok smo istovremeno taj iznos evidentirali na kontu prijevozna sredstva u pripremi.</w:t>
      </w:r>
    </w:p>
    <w:p w14:paraId="256A4116" w14:textId="0398EFD2" w:rsidR="00632B03" w:rsidRDefault="00E13F45" w:rsidP="00325879">
      <w:pPr>
        <w:pStyle w:val="Odlomakpopisa"/>
        <w:numPr>
          <w:ilvl w:val="0"/>
          <w:numId w:val="4"/>
        </w:numPr>
        <w:rPr>
          <w:rFonts w:ascii="Times New Roman" w:hAnsi="Times New Roman" w:cs="Times New Roman"/>
        </w:rPr>
      </w:pPr>
      <w:r>
        <w:rPr>
          <w:rFonts w:ascii="Times New Roman" w:hAnsi="Times New Roman" w:cs="Times New Roman"/>
        </w:rPr>
        <w:lastRenderedPageBreak/>
        <w:t>1521 – Dionice i udjeli u glavnici trgovačkih društava u javnom sektoru – smanjenje u odnosu na proteklu godinu jer je Grad Trogir donio odluku da će kupiti udjele Trogir holdinga (općina je imala udjelu u trgovačkom društvu Dobrić Trogir, čiji je pravni sljedbenik Trogir holding).</w:t>
      </w:r>
    </w:p>
    <w:p w14:paraId="5829066C" w14:textId="204FE22A" w:rsidR="003D0AAD" w:rsidRDefault="005A3346" w:rsidP="003D0AAD">
      <w:pPr>
        <w:pStyle w:val="Odlomakpopisa"/>
        <w:numPr>
          <w:ilvl w:val="0"/>
          <w:numId w:val="4"/>
        </w:numPr>
        <w:rPr>
          <w:rFonts w:ascii="Times New Roman" w:hAnsi="Times New Roman" w:cs="Times New Roman"/>
        </w:rPr>
      </w:pPr>
      <w:r>
        <w:rPr>
          <w:rFonts w:ascii="Times New Roman" w:hAnsi="Times New Roman" w:cs="Times New Roman"/>
        </w:rPr>
        <w:t>16 – Potraživanja za prihode poslovanja. Na dan 31.12.2024. ukupna potraživanja Općine Marina iznose 2.910.290,84 eura</w:t>
      </w:r>
      <w:r w:rsidR="003D0AAD">
        <w:rPr>
          <w:rFonts w:ascii="Times New Roman" w:hAnsi="Times New Roman" w:cs="Times New Roman"/>
        </w:rPr>
        <w:t>, od toga iznosa za potraživanja u iznosu od 1.720.067,93 odnosno potraživanja za poreze evidenciju vodi Porezna uprava ispostava Trogir. Na potraživanja za ostale prihode (za koje evidenciju zaduženja i naplate vrši Općina Marina) otpada 1.190.222,91 euro.</w:t>
      </w:r>
    </w:p>
    <w:p w14:paraId="39A63259" w14:textId="431411F7" w:rsidR="003D0AAD" w:rsidRDefault="003D0AAD" w:rsidP="003D0AAD">
      <w:pPr>
        <w:pStyle w:val="Odlomakpopisa"/>
        <w:rPr>
          <w:rFonts w:ascii="Times New Roman" w:hAnsi="Times New Roman" w:cs="Times New Roman"/>
        </w:rPr>
      </w:pPr>
      <w:r>
        <w:rPr>
          <w:rFonts w:ascii="Times New Roman" w:hAnsi="Times New Roman" w:cs="Times New Roman"/>
        </w:rPr>
        <w:t>Dospjela potraživanja (za koja evidenciju zaduženja i naplate vrši Općina Marina) iznose 844.373,89 eura.</w:t>
      </w:r>
    </w:p>
    <w:p w14:paraId="5FCCF7CC" w14:textId="2CEF2235" w:rsidR="00AA5F83" w:rsidRDefault="003D0AAD" w:rsidP="00AA5F83">
      <w:pPr>
        <w:pStyle w:val="Odlomakpopisa"/>
        <w:numPr>
          <w:ilvl w:val="0"/>
          <w:numId w:val="4"/>
        </w:numPr>
        <w:rPr>
          <w:rFonts w:ascii="Times New Roman" w:hAnsi="Times New Roman" w:cs="Times New Roman"/>
        </w:rPr>
      </w:pPr>
      <w:r>
        <w:rPr>
          <w:rFonts w:ascii="Times New Roman" w:hAnsi="Times New Roman" w:cs="Times New Roman"/>
        </w:rPr>
        <w:t>19 – Rashodi budućeg razdoblja -unutar ove skupine evidentirane su sporne obveze prema Prometu Split (rashodi nisu evidentirani kroz troškove).</w:t>
      </w:r>
      <w:r w:rsidR="00AA5F83">
        <w:rPr>
          <w:rFonts w:ascii="Times New Roman" w:hAnsi="Times New Roman" w:cs="Times New Roman"/>
        </w:rPr>
        <w:t xml:space="preserve"> Obaveze za stipendije na temelju potpisanih ugovora koje će teretit troškove 2025., rata po sudskoj nagodbi, te pretplata na stručni časopis za 2025.</w:t>
      </w:r>
    </w:p>
    <w:p w14:paraId="38C16538" w14:textId="26A1A360" w:rsidR="00AA5F83" w:rsidRDefault="00AA5F83" w:rsidP="00AA5F83">
      <w:pPr>
        <w:pStyle w:val="Odlomakpopisa"/>
        <w:numPr>
          <w:ilvl w:val="0"/>
          <w:numId w:val="4"/>
        </w:numPr>
        <w:rPr>
          <w:rFonts w:ascii="Times New Roman" w:hAnsi="Times New Roman" w:cs="Times New Roman"/>
        </w:rPr>
      </w:pPr>
      <w:r>
        <w:rPr>
          <w:rFonts w:ascii="Times New Roman" w:hAnsi="Times New Roman" w:cs="Times New Roman"/>
        </w:rPr>
        <w:t xml:space="preserve">2 – Obaveze – na dan 31.12. ukupne obaveze Općine Marina iznose 1.481.873,03 eura. </w:t>
      </w:r>
      <w:r w:rsidR="0082388C">
        <w:rPr>
          <w:rFonts w:ascii="Times New Roman" w:hAnsi="Times New Roman" w:cs="Times New Roman"/>
        </w:rPr>
        <w:t xml:space="preserve">Dospjele obveze iznose 955.334,01 euro. </w:t>
      </w:r>
      <w:r>
        <w:rPr>
          <w:rFonts w:ascii="Times New Roman" w:hAnsi="Times New Roman" w:cs="Times New Roman"/>
        </w:rPr>
        <w:t xml:space="preserve">Jedan od razloga povećanja obaveza je u evidentiranju spornih obveza prema Promet Split u iznosu od 661.917,83 eura, isto tako većina računa stigla je </w:t>
      </w:r>
      <w:r w:rsidR="009D3571">
        <w:rPr>
          <w:rFonts w:ascii="Times New Roman" w:hAnsi="Times New Roman" w:cs="Times New Roman"/>
        </w:rPr>
        <w:t xml:space="preserve">na samom kraju godine. </w:t>
      </w:r>
    </w:p>
    <w:p w14:paraId="0456020F" w14:textId="77777777" w:rsidR="00AC4B82" w:rsidRDefault="00AC4B82" w:rsidP="00AC4B82">
      <w:pPr>
        <w:rPr>
          <w:rFonts w:ascii="Times New Roman" w:hAnsi="Times New Roman" w:cs="Times New Roman"/>
        </w:rPr>
      </w:pPr>
    </w:p>
    <w:p w14:paraId="0006EB73" w14:textId="77777777" w:rsidR="00AC4B82" w:rsidRDefault="00AC4B82" w:rsidP="00AC4B82">
      <w:pPr>
        <w:rPr>
          <w:rFonts w:ascii="Times New Roman" w:hAnsi="Times New Roman" w:cs="Times New Roman"/>
        </w:rPr>
      </w:pPr>
    </w:p>
    <w:p w14:paraId="593EC93D" w14:textId="619FE30E" w:rsidR="00AC4B82" w:rsidRDefault="00AC4B82" w:rsidP="00AC4B82">
      <w:pPr>
        <w:rPr>
          <w:rFonts w:ascii="Times New Roman" w:hAnsi="Times New Roman" w:cs="Times New Roman"/>
        </w:rPr>
      </w:pPr>
      <w:r>
        <w:rPr>
          <w:rFonts w:ascii="Times New Roman" w:hAnsi="Times New Roman" w:cs="Times New Roman"/>
        </w:rPr>
        <w:t>Izradila:</w:t>
      </w:r>
    </w:p>
    <w:p w14:paraId="3822DE52" w14:textId="3EB7407A" w:rsidR="00AC4B82" w:rsidRPr="00AC4B82" w:rsidRDefault="00AC4B82" w:rsidP="00AC4B82">
      <w:pPr>
        <w:rPr>
          <w:rFonts w:ascii="Times New Roman" w:hAnsi="Times New Roman" w:cs="Times New Roman"/>
        </w:rPr>
      </w:pPr>
      <w:r>
        <w:rPr>
          <w:rFonts w:ascii="Times New Roman" w:hAnsi="Times New Roman" w:cs="Times New Roman"/>
        </w:rPr>
        <w:t>Jelena Dujmov</w:t>
      </w:r>
    </w:p>
    <w:sectPr w:rsidR="00AC4B82" w:rsidRPr="00AC4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E7"/>
    <w:multiLevelType w:val="hybridMultilevel"/>
    <w:tmpl w:val="61C2E0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AD6425"/>
    <w:multiLevelType w:val="hybridMultilevel"/>
    <w:tmpl w:val="656C3A5C"/>
    <w:lvl w:ilvl="0" w:tplc="0C92C19E">
      <w:start w:val="18"/>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D13BF8"/>
    <w:multiLevelType w:val="hybridMultilevel"/>
    <w:tmpl w:val="06ECC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223182"/>
    <w:multiLevelType w:val="hybridMultilevel"/>
    <w:tmpl w:val="A1D60826"/>
    <w:lvl w:ilvl="0" w:tplc="EEA250B2">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9575019">
    <w:abstractNumId w:val="3"/>
  </w:num>
  <w:num w:numId="2" w16cid:durableId="1541745463">
    <w:abstractNumId w:val="1"/>
  </w:num>
  <w:num w:numId="3" w16cid:durableId="533231708">
    <w:abstractNumId w:val="0"/>
  </w:num>
  <w:num w:numId="4" w16cid:durableId="172772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0B"/>
    <w:rsid w:val="00003F06"/>
    <w:rsid w:val="0001678C"/>
    <w:rsid w:val="0002715A"/>
    <w:rsid w:val="00032E74"/>
    <w:rsid w:val="00082CA9"/>
    <w:rsid w:val="00095598"/>
    <w:rsid w:val="000C0A44"/>
    <w:rsid w:val="000E727F"/>
    <w:rsid w:val="0011545E"/>
    <w:rsid w:val="00120E89"/>
    <w:rsid w:val="001353D3"/>
    <w:rsid w:val="00177839"/>
    <w:rsid w:val="001D2D0C"/>
    <w:rsid w:val="00200770"/>
    <w:rsid w:val="00220B96"/>
    <w:rsid w:val="00257CF2"/>
    <w:rsid w:val="002B32A4"/>
    <w:rsid w:val="002C0183"/>
    <w:rsid w:val="002D7F7F"/>
    <w:rsid w:val="00310832"/>
    <w:rsid w:val="00310B91"/>
    <w:rsid w:val="00325879"/>
    <w:rsid w:val="00332625"/>
    <w:rsid w:val="00354ED2"/>
    <w:rsid w:val="00370245"/>
    <w:rsid w:val="00393F84"/>
    <w:rsid w:val="003973E7"/>
    <w:rsid w:val="003B0C2B"/>
    <w:rsid w:val="003D0AAD"/>
    <w:rsid w:val="004163BE"/>
    <w:rsid w:val="00465A41"/>
    <w:rsid w:val="00490816"/>
    <w:rsid w:val="004D6595"/>
    <w:rsid w:val="00500E1F"/>
    <w:rsid w:val="00527368"/>
    <w:rsid w:val="00533880"/>
    <w:rsid w:val="00543489"/>
    <w:rsid w:val="005541EC"/>
    <w:rsid w:val="00564492"/>
    <w:rsid w:val="005936D0"/>
    <w:rsid w:val="005A3346"/>
    <w:rsid w:val="005C2094"/>
    <w:rsid w:val="00612F92"/>
    <w:rsid w:val="00630180"/>
    <w:rsid w:val="00632B03"/>
    <w:rsid w:val="0064732B"/>
    <w:rsid w:val="006679BD"/>
    <w:rsid w:val="00695F65"/>
    <w:rsid w:val="006F525D"/>
    <w:rsid w:val="00755A67"/>
    <w:rsid w:val="00771CFA"/>
    <w:rsid w:val="00793929"/>
    <w:rsid w:val="00793ABB"/>
    <w:rsid w:val="007A4CCD"/>
    <w:rsid w:val="007B5F46"/>
    <w:rsid w:val="007C3798"/>
    <w:rsid w:val="008041A0"/>
    <w:rsid w:val="008051F9"/>
    <w:rsid w:val="0082388C"/>
    <w:rsid w:val="008721DF"/>
    <w:rsid w:val="00892F97"/>
    <w:rsid w:val="008B1913"/>
    <w:rsid w:val="009102F7"/>
    <w:rsid w:val="009663C4"/>
    <w:rsid w:val="009C7D96"/>
    <w:rsid w:val="009D23BB"/>
    <w:rsid w:val="009D3571"/>
    <w:rsid w:val="009D5D4D"/>
    <w:rsid w:val="00A372BD"/>
    <w:rsid w:val="00A431F3"/>
    <w:rsid w:val="00A616EB"/>
    <w:rsid w:val="00A625F0"/>
    <w:rsid w:val="00A6508F"/>
    <w:rsid w:val="00A962BA"/>
    <w:rsid w:val="00AA5F83"/>
    <w:rsid w:val="00AB2875"/>
    <w:rsid w:val="00AC1CF9"/>
    <w:rsid w:val="00AC4B82"/>
    <w:rsid w:val="00AD3F2D"/>
    <w:rsid w:val="00AF4A0D"/>
    <w:rsid w:val="00B10121"/>
    <w:rsid w:val="00B3488F"/>
    <w:rsid w:val="00B67C46"/>
    <w:rsid w:val="00B8094E"/>
    <w:rsid w:val="00B81CC7"/>
    <w:rsid w:val="00B87382"/>
    <w:rsid w:val="00BD2C6F"/>
    <w:rsid w:val="00BD72CD"/>
    <w:rsid w:val="00C12407"/>
    <w:rsid w:val="00C16AA7"/>
    <w:rsid w:val="00C312AC"/>
    <w:rsid w:val="00C4593A"/>
    <w:rsid w:val="00C94CF2"/>
    <w:rsid w:val="00CC00E7"/>
    <w:rsid w:val="00CC0641"/>
    <w:rsid w:val="00CE5A0B"/>
    <w:rsid w:val="00D124C1"/>
    <w:rsid w:val="00D14EFA"/>
    <w:rsid w:val="00D97FF8"/>
    <w:rsid w:val="00E02BFD"/>
    <w:rsid w:val="00E13F45"/>
    <w:rsid w:val="00E14287"/>
    <w:rsid w:val="00E20D6F"/>
    <w:rsid w:val="00E33324"/>
    <w:rsid w:val="00E66A7F"/>
    <w:rsid w:val="00E83243"/>
    <w:rsid w:val="00EB5765"/>
    <w:rsid w:val="00F454EE"/>
    <w:rsid w:val="00FA1F53"/>
    <w:rsid w:val="00FA28C1"/>
    <w:rsid w:val="00FB41C5"/>
    <w:rsid w:val="00FB5DDE"/>
    <w:rsid w:val="00FF41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05EC"/>
  <w15:chartTrackingRefBased/>
  <w15:docId w15:val="{5232F509-97D9-4B47-8AD2-CDC6DB5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E5A0B"/>
    <w:pPr>
      <w:spacing w:after="0" w:line="240" w:lineRule="auto"/>
    </w:pPr>
    <w:rPr>
      <w:kern w:val="0"/>
      <w14:ligatures w14:val="none"/>
    </w:rPr>
  </w:style>
  <w:style w:type="paragraph" w:styleId="Odlomakpopisa">
    <w:name w:val="List Paragraph"/>
    <w:basedOn w:val="Normal"/>
    <w:uiPriority w:val="34"/>
    <w:qFormat/>
    <w:rsid w:val="00A6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9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6</Pages>
  <Words>3018</Words>
  <Characters>17205</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Dujmov</dc:creator>
  <cp:keywords/>
  <dc:description/>
  <cp:lastModifiedBy>Jelena Dujmov</cp:lastModifiedBy>
  <cp:revision>30</cp:revision>
  <dcterms:created xsi:type="dcterms:W3CDTF">2025-02-04T08:16:00Z</dcterms:created>
  <dcterms:modified xsi:type="dcterms:W3CDTF">2025-02-17T06:52:00Z</dcterms:modified>
</cp:coreProperties>
</file>